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C6339" w14:textId="77777777" w:rsidR="00515A17" w:rsidRPr="00494E58" w:rsidRDefault="00DF2BF7">
      <w:r w:rsidRPr="00494E58">
        <w:rPr>
          <w:noProof/>
          <w:lang w:val="hu-HU" w:eastAsia="hu-HU"/>
        </w:rPr>
        <w:drawing>
          <wp:anchor distT="0" distB="0" distL="114300" distR="114300" simplePos="0" relativeHeight="251661312" behindDoc="1" locked="0" layoutInCell="1" allowOverlap="1" wp14:anchorId="4941EF78" wp14:editId="146E9DE2">
            <wp:simplePos x="0" y="0"/>
            <wp:positionH relativeFrom="column">
              <wp:posOffset>4518025</wp:posOffset>
            </wp:positionH>
            <wp:positionV relativeFrom="paragraph">
              <wp:posOffset>0</wp:posOffset>
            </wp:positionV>
            <wp:extent cx="971550" cy="591185"/>
            <wp:effectExtent l="0" t="0" r="0" b="0"/>
            <wp:wrapTight wrapText="bothSides">
              <wp:wrapPolygon edited="0">
                <wp:start x="0" y="0"/>
                <wp:lineTo x="0" y="20881"/>
                <wp:lineTo x="21176" y="20881"/>
                <wp:lineTo x="21176" y="0"/>
                <wp:lineTo x="0" y="0"/>
              </wp:wrapPolygon>
            </wp:wrapTight>
            <wp:docPr id="3" name="Kép 3" descr="tka_logo_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ka_logo_H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E58">
        <w:rPr>
          <w:noProof/>
          <w:lang w:val="hu-HU" w:eastAsia="hu-HU"/>
        </w:rPr>
        <w:drawing>
          <wp:anchor distT="0" distB="0" distL="114300" distR="114300" simplePos="0" relativeHeight="251659264" behindDoc="1" locked="0" layoutInCell="1" allowOverlap="1" wp14:anchorId="0DBEA9A3" wp14:editId="667E7B80">
            <wp:simplePos x="0" y="0"/>
            <wp:positionH relativeFrom="column">
              <wp:posOffset>307340</wp:posOffset>
            </wp:positionH>
            <wp:positionV relativeFrom="paragraph">
              <wp:posOffset>-113665</wp:posOffset>
            </wp:positionV>
            <wp:extent cx="1685290" cy="457200"/>
            <wp:effectExtent l="0" t="0" r="0" b="0"/>
            <wp:wrapTight wrapText="bothSides">
              <wp:wrapPolygon edited="0">
                <wp:start x="0" y="0"/>
                <wp:lineTo x="0" y="20700"/>
                <wp:lineTo x="21242" y="20700"/>
                <wp:lineTo x="21242" y="0"/>
                <wp:lineTo x="0" y="0"/>
              </wp:wrapPolygon>
            </wp:wrapTight>
            <wp:docPr id="1" name="Kép 1" descr="C:\Users\zsherold\Desktop\EU flag-Erasmus+_vect_PO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sherold\Desktop\EU flag-Erasmus+_vect_POS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29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17576D" w14:textId="77777777" w:rsidR="00515A17" w:rsidRPr="00494E58" w:rsidRDefault="00515A17"/>
    <w:p w14:paraId="4381C2A5" w14:textId="72D52F2C" w:rsidR="00912BBE" w:rsidRPr="00494E58" w:rsidRDefault="0032626A" w:rsidP="002768B3">
      <w:pPr>
        <w:pStyle w:val="Cmsor1"/>
        <w:spacing w:line="240" w:lineRule="auto"/>
        <w:jc w:val="center"/>
        <w:rPr>
          <w:rFonts w:asciiTheme="minorHAnsi" w:hAnsiTheme="minorHAnsi"/>
          <w:smallCaps/>
          <w:sz w:val="32"/>
          <w:szCs w:val="32"/>
        </w:rPr>
      </w:pPr>
      <w:r>
        <w:rPr>
          <w:rFonts w:asciiTheme="minorHAnsi" w:hAnsiTheme="minorHAnsi"/>
          <w:smallCaps/>
          <w:sz w:val="32"/>
          <w:szCs w:val="32"/>
        </w:rPr>
        <w:t>Call for Application</w:t>
      </w:r>
      <w:bookmarkStart w:id="0" w:name="_GoBack"/>
      <w:bookmarkEnd w:id="0"/>
    </w:p>
    <w:p w14:paraId="641509CF" w14:textId="77777777" w:rsidR="00C72DFC" w:rsidRPr="00494E58" w:rsidRDefault="00C72DFC" w:rsidP="002768B3">
      <w:pPr>
        <w:pStyle w:val="Cmsor2"/>
        <w:spacing w:line="240" w:lineRule="auto"/>
        <w:jc w:val="center"/>
        <w:rPr>
          <w:rFonts w:asciiTheme="minorHAnsi" w:hAnsiTheme="minorHAnsi"/>
        </w:rPr>
      </w:pPr>
      <w:r w:rsidRPr="00494E58">
        <w:rPr>
          <w:rFonts w:asciiTheme="minorHAnsi" w:hAnsiTheme="minorHAnsi"/>
        </w:rPr>
        <w:t xml:space="preserve">For supplementary financial grant for disabled or chronically ill students or colleagues participating in Erasmus+ programme </w:t>
      </w:r>
    </w:p>
    <w:p w14:paraId="16262A2F" w14:textId="3D79F07F" w:rsidR="00C72DFC" w:rsidRPr="00494E58" w:rsidRDefault="002A6148" w:rsidP="002768B3">
      <w:pPr>
        <w:pStyle w:val="Cmsor2"/>
        <w:spacing w:line="240" w:lineRule="auto"/>
        <w:jc w:val="center"/>
        <w:rPr>
          <w:rFonts w:asciiTheme="minorHAnsi" w:hAnsiTheme="minorHAnsi"/>
        </w:rPr>
      </w:pPr>
      <w:r w:rsidRPr="00494E58">
        <w:rPr>
          <w:rFonts w:asciiTheme="minorHAnsi" w:hAnsiTheme="minorHAnsi"/>
        </w:rPr>
        <w:t>Academic year of 2020/2021</w:t>
      </w:r>
    </w:p>
    <w:p w14:paraId="512D1AB3" w14:textId="77777777" w:rsidR="004460D6" w:rsidRPr="00494E58" w:rsidRDefault="004460D6" w:rsidP="002768B3">
      <w:pPr>
        <w:spacing w:line="240" w:lineRule="auto"/>
        <w:rPr>
          <w:smallCaps/>
        </w:rPr>
      </w:pPr>
    </w:p>
    <w:p w14:paraId="4A6625C2" w14:textId="1E7711FE" w:rsidR="009E700E" w:rsidRPr="00494E58" w:rsidRDefault="004460D6" w:rsidP="00796ED7">
      <w:pPr>
        <w:spacing w:after="0" w:line="240" w:lineRule="auto"/>
        <w:jc w:val="both"/>
      </w:pPr>
      <w:r w:rsidRPr="00494E58">
        <w:rPr>
          <w:rFonts w:ascii="Arial" w:hAnsi="Arial"/>
          <w:color w:val="292B2C"/>
          <w:sz w:val="19"/>
          <w:szCs w:val="19"/>
          <w:shd w:val="clear" w:color="auto" w:fill="FFFFFF"/>
        </w:rPr>
        <w:t>Budapest Metropolitan University</w:t>
      </w:r>
      <w:r w:rsidR="00884AC5" w:rsidRPr="00494E58">
        <w:rPr>
          <w:rFonts w:ascii="Arial" w:hAnsi="Arial"/>
          <w:color w:val="292B2C"/>
          <w:sz w:val="19"/>
          <w:szCs w:val="19"/>
          <w:shd w:val="clear" w:color="auto" w:fill="FFFFFF"/>
        </w:rPr>
        <w:t xml:space="preserve"> </w:t>
      </w:r>
      <w:r w:rsidRPr="00494E58">
        <w:t>and Tempus Public Foundation ha</w:t>
      </w:r>
      <w:r w:rsidR="00884AC5" w:rsidRPr="00494E58">
        <w:t>ve</w:t>
      </w:r>
      <w:r w:rsidRPr="00494E58">
        <w:t xml:space="preserve"> opened a tender of supplementary grant for those undergraduate students and colleagues working in higher education who are disabled or chronically ill </w:t>
      </w:r>
      <w:r w:rsidR="003A0FBF" w:rsidRPr="00494E58">
        <w:t xml:space="preserve">and </w:t>
      </w:r>
      <w:r w:rsidRPr="00494E58">
        <w:t>who have won an Erasmus+</w:t>
      </w:r>
      <w:r w:rsidRPr="00494E58">
        <w:rPr>
          <w:smallCaps/>
        </w:rPr>
        <w:t xml:space="preserve"> </w:t>
      </w:r>
      <w:r w:rsidRPr="00494E58">
        <w:t>mobility scholarship for the academic year of 2020/2021. The aim of the grant is to provide equal opportunity for those people with special needs who travel abroad as part of the Erasmus+ programme in the field of higher education.</w:t>
      </w:r>
    </w:p>
    <w:p w14:paraId="4BC3706C" w14:textId="77777777" w:rsidR="004460D6" w:rsidRPr="00494E58" w:rsidRDefault="004460D6" w:rsidP="00796ED7">
      <w:pPr>
        <w:pStyle w:val="Szvegtrzs"/>
        <w:spacing w:after="0"/>
        <w:jc w:val="both"/>
        <w:rPr>
          <w:rFonts w:asciiTheme="minorHAnsi" w:hAnsiTheme="minorHAnsi"/>
          <w:sz w:val="22"/>
          <w:szCs w:val="22"/>
        </w:rPr>
      </w:pPr>
    </w:p>
    <w:p w14:paraId="23BCBD1F" w14:textId="77777777" w:rsidR="007F7CB3" w:rsidRPr="00494E58" w:rsidRDefault="004460D6" w:rsidP="00796ED7">
      <w:pPr>
        <w:pStyle w:val="Cmsor2"/>
        <w:spacing w:before="0" w:line="240" w:lineRule="auto"/>
        <w:jc w:val="both"/>
        <w:rPr>
          <w:rFonts w:asciiTheme="minorHAnsi" w:hAnsiTheme="minorHAnsi"/>
        </w:rPr>
      </w:pPr>
      <w:r w:rsidRPr="00494E58">
        <w:rPr>
          <w:rFonts w:asciiTheme="minorHAnsi" w:hAnsiTheme="minorHAnsi"/>
        </w:rPr>
        <w:t>Who are eligible for the tender?</w:t>
      </w:r>
    </w:p>
    <w:p w14:paraId="1AB01898" w14:textId="517FD2CA" w:rsidR="009E700E" w:rsidRPr="00494E58" w:rsidRDefault="007F7CB3" w:rsidP="00AD33EE">
      <w:pPr>
        <w:pStyle w:val="Szvegtrzs"/>
        <w:spacing w:after="0"/>
        <w:jc w:val="both"/>
        <w:rPr>
          <w:rFonts w:asciiTheme="minorHAnsi" w:hAnsiTheme="minorHAnsi"/>
          <w:sz w:val="22"/>
          <w:szCs w:val="22"/>
        </w:rPr>
      </w:pPr>
      <w:r w:rsidRPr="00494E58">
        <w:t xml:space="preserve">Those </w:t>
      </w:r>
      <w:r w:rsidRPr="00494E58">
        <w:rPr>
          <w:b/>
          <w:bCs/>
        </w:rPr>
        <w:t>undergraduate students and colleagues</w:t>
      </w:r>
      <w:r w:rsidRPr="00494E58">
        <w:t xml:space="preserve"> working in higher education are eligible to apply who have won an </w:t>
      </w:r>
      <w:r w:rsidRPr="00494E58">
        <w:rPr>
          <w:b/>
          <w:bCs/>
        </w:rPr>
        <w:t>Erasmus+</w:t>
      </w:r>
      <w:r w:rsidRPr="00494E58">
        <w:rPr>
          <w:b/>
          <w:bCs/>
          <w:smallCaps/>
        </w:rPr>
        <w:t xml:space="preserve"> </w:t>
      </w:r>
      <w:r w:rsidRPr="00494E58">
        <w:rPr>
          <w:b/>
          <w:bCs/>
        </w:rPr>
        <w:t>mobility scholarship</w:t>
      </w:r>
      <w:r w:rsidRPr="00494E58">
        <w:t xml:space="preserve"> and who, due to their disability or chronic illness need constant medical care and whose medical treatment results in a verifiably and significantly higher cost during their stay abroad compared to the average costs of living abroad (for Erasmus+ programme participants who suffer from for example visually impairment, disability,  hearing impairment, diabetes, lactose or gluten intolerance, or other disease)</w:t>
      </w:r>
      <w:r w:rsidR="00727EAB" w:rsidRPr="00494E58">
        <w:t>.</w:t>
      </w:r>
    </w:p>
    <w:p w14:paraId="70AC39E3" w14:textId="77777777" w:rsidR="00AD33EE" w:rsidRPr="00494E58" w:rsidRDefault="00AD33EE" w:rsidP="00AD33EE">
      <w:pPr>
        <w:pStyle w:val="Szvegtrzs"/>
        <w:spacing w:after="0"/>
        <w:jc w:val="both"/>
        <w:rPr>
          <w:rFonts w:asciiTheme="minorHAnsi" w:hAnsiTheme="minorHAnsi"/>
          <w:sz w:val="22"/>
          <w:szCs w:val="22"/>
        </w:rPr>
      </w:pPr>
    </w:p>
    <w:p w14:paraId="1A359BEC" w14:textId="77777777" w:rsidR="00C6768E" w:rsidRPr="00494E58" w:rsidRDefault="004460D6" w:rsidP="00172584">
      <w:pPr>
        <w:pStyle w:val="Cmsor2"/>
        <w:spacing w:before="0" w:line="240" w:lineRule="auto"/>
        <w:jc w:val="both"/>
        <w:rPr>
          <w:rFonts w:asciiTheme="minorHAnsi" w:hAnsiTheme="minorHAnsi"/>
        </w:rPr>
      </w:pPr>
      <w:r w:rsidRPr="00494E58">
        <w:rPr>
          <w:rFonts w:asciiTheme="minorHAnsi" w:hAnsiTheme="minorHAnsi"/>
        </w:rPr>
        <w:t xml:space="preserve"> What can they claim the supplementary grant for?</w:t>
      </w:r>
    </w:p>
    <w:p w14:paraId="15AB7A4A" w14:textId="73159D5C" w:rsidR="009E700E" w:rsidRPr="00494E58" w:rsidRDefault="007F7CB3" w:rsidP="004810A1">
      <w:pPr>
        <w:pStyle w:val="Listaszerbekezds"/>
        <w:numPr>
          <w:ilvl w:val="0"/>
          <w:numId w:val="23"/>
        </w:numPr>
        <w:jc w:val="both"/>
      </w:pPr>
      <w:r w:rsidRPr="00494E58">
        <w:t xml:space="preserve">It is possible to claim </w:t>
      </w:r>
      <w:r w:rsidR="00727EAB" w:rsidRPr="00494E58">
        <w:t xml:space="preserve">the </w:t>
      </w:r>
      <w:r w:rsidRPr="00494E58">
        <w:t xml:space="preserve">supplementary grant to support </w:t>
      </w:r>
      <w:r w:rsidRPr="00494E58">
        <w:rPr>
          <w:b/>
          <w:bCs/>
        </w:rPr>
        <w:t>extra costs</w:t>
      </w:r>
      <w:r w:rsidRPr="00494E58">
        <w:t xml:space="preserve"> in connection with mobility which can help clear obstacles which might </w:t>
      </w:r>
      <w:r w:rsidR="00727EAB" w:rsidRPr="00494E58">
        <w:t xml:space="preserve">otherwise </w:t>
      </w:r>
      <w:r w:rsidRPr="00494E58">
        <w:t xml:space="preserve">prevent </w:t>
      </w:r>
      <w:r w:rsidR="00727EAB" w:rsidRPr="00494E58">
        <w:t xml:space="preserve">the </w:t>
      </w:r>
      <w:r w:rsidRPr="00494E58">
        <w:t>participation in the programme</w:t>
      </w:r>
      <w:r w:rsidR="00727EAB" w:rsidRPr="00494E58">
        <w:t>.</w:t>
      </w:r>
      <w:r w:rsidRPr="00494E58">
        <w:t xml:space="preserve"> These are well-defined, definite costs that are in direct connection with movement, travel and stay abroad.</w:t>
      </w:r>
    </w:p>
    <w:p w14:paraId="6E7F1C48" w14:textId="382D037C" w:rsidR="008403C4" w:rsidRPr="00494E58" w:rsidRDefault="007F7CB3" w:rsidP="004810A1">
      <w:pPr>
        <w:pStyle w:val="Szvegtrzs"/>
        <w:numPr>
          <w:ilvl w:val="0"/>
          <w:numId w:val="23"/>
        </w:numPr>
        <w:spacing w:after="0"/>
        <w:jc w:val="both"/>
        <w:rPr>
          <w:rFonts w:asciiTheme="minorHAnsi" w:hAnsiTheme="minorHAnsi"/>
          <w:sz w:val="22"/>
          <w:szCs w:val="22"/>
        </w:rPr>
      </w:pPr>
      <w:r w:rsidRPr="00494E58">
        <w:rPr>
          <w:rFonts w:asciiTheme="minorHAnsi" w:hAnsiTheme="minorHAnsi"/>
          <w:sz w:val="22"/>
          <w:szCs w:val="22"/>
        </w:rPr>
        <w:t>Only such items can be subsidized that arise as</w:t>
      </w:r>
      <w:r w:rsidRPr="00494E58">
        <w:rPr>
          <w:rFonts w:asciiTheme="minorHAnsi" w:hAnsiTheme="minorHAnsi"/>
          <w:b/>
          <w:bCs/>
          <w:sz w:val="22"/>
          <w:szCs w:val="22"/>
        </w:rPr>
        <w:t xml:space="preserve"> part of mobility</w:t>
      </w:r>
      <w:r w:rsidRPr="00494E58">
        <w:rPr>
          <w:rFonts w:asciiTheme="minorHAnsi" w:hAnsiTheme="minorHAnsi"/>
          <w:sz w:val="22"/>
          <w:szCs w:val="22"/>
        </w:rPr>
        <w:t xml:space="preserve"> in connection with the chronic illness or disability.</w:t>
      </w:r>
    </w:p>
    <w:p w14:paraId="1D6CE73A" w14:textId="77777777" w:rsidR="008403C4" w:rsidRPr="00494E58" w:rsidRDefault="007F7CB3" w:rsidP="004810A1">
      <w:pPr>
        <w:pStyle w:val="Szvegtrzs"/>
        <w:numPr>
          <w:ilvl w:val="0"/>
          <w:numId w:val="23"/>
        </w:numPr>
        <w:spacing w:after="0"/>
        <w:jc w:val="both"/>
        <w:rPr>
          <w:rFonts w:asciiTheme="minorHAnsi" w:hAnsiTheme="minorHAnsi"/>
          <w:sz w:val="22"/>
          <w:szCs w:val="22"/>
        </w:rPr>
      </w:pPr>
      <w:r w:rsidRPr="00494E58">
        <w:rPr>
          <w:rFonts w:asciiTheme="minorHAnsi" w:hAnsiTheme="minorHAnsi"/>
          <w:sz w:val="22"/>
          <w:szCs w:val="22"/>
        </w:rPr>
        <w:t xml:space="preserve">The subsidized costs cannot be financed from any other source by the participant of the Erasmus+ programme and </w:t>
      </w:r>
      <w:r w:rsidRPr="00494E58">
        <w:rPr>
          <w:rFonts w:asciiTheme="minorHAnsi" w:hAnsiTheme="minorHAnsi"/>
          <w:b/>
          <w:bCs/>
          <w:sz w:val="22"/>
          <w:szCs w:val="22"/>
        </w:rPr>
        <w:t>without the supplementary grant they would not be able to participate in</w:t>
      </w:r>
      <w:r w:rsidRPr="00494E58">
        <w:rPr>
          <w:rFonts w:asciiTheme="minorHAnsi" w:hAnsiTheme="minorHAnsi"/>
          <w:sz w:val="22"/>
          <w:szCs w:val="22"/>
        </w:rPr>
        <w:t xml:space="preserve"> mobility.</w:t>
      </w:r>
    </w:p>
    <w:p w14:paraId="75EF534A" w14:textId="77777777" w:rsidR="00AD33EE" w:rsidRPr="00494E58" w:rsidRDefault="00AD33EE" w:rsidP="008403C4">
      <w:pPr>
        <w:pStyle w:val="Szvegtrzs"/>
        <w:spacing w:after="0"/>
        <w:jc w:val="both"/>
        <w:rPr>
          <w:rFonts w:asciiTheme="minorHAnsi" w:hAnsiTheme="minorHAnsi"/>
          <w:sz w:val="22"/>
          <w:szCs w:val="22"/>
        </w:rPr>
      </w:pPr>
    </w:p>
    <w:p w14:paraId="795B3910" w14:textId="77777777" w:rsidR="00C6768E" w:rsidRPr="00494E58" w:rsidRDefault="008403C4" w:rsidP="00AE4905">
      <w:pPr>
        <w:pStyle w:val="Cmsor2"/>
        <w:spacing w:before="0" w:line="240" w:lineRule="auto"/>
        <w:jc w:val="both"/>
        <w:rPr>
          <w:rFonts w:asciiTheme="minorHAnsi" w:hAnsiTheme="minorHAnsi"/>
        </w:rPr>
      </w:pPr>
      <w:r w:rsidRPr="00494E58">
        <w:rPr>
          <w:rFonts w:asciiTheme="minorHAnsi" w:hAnsiTheme="minorHAnsi"/>
        </w:rPr>
        <w:t>What costs can they not claim the grant for?</w:t>
      </w:r>
    </w:p>
    <w:p w14:paraId="3BA90C54" w14:textId="396FB28F" w:rsidR="00D222F8" w:rsidRPr="00494E58" w:rsidRDefault="008403C4" w:rsidP="00AE4905">
      <w:pPr>
        <w:pStyle w:val="Szvegtrzs"/>
        <w:spacing w:after="0"/>
        <w:jc w:val="both"/>
        <w:rPr>
          <w:rFonts w:asciiTheme="minorHAnsi" w:hAnsiTheme="minorHAnsi"/>
          <w:sz w:val="22"/>
          <w:szCs w:val="22"/>
        </w:rPr>
      </w:pPr>
      <w:r w:rsidRPr="00494E58">
        <w:rPr>
          <w:rFonts w:asciiTheme="minorHAnsi" w:hAnsiTheme="minorHAnsi"/>
          <w:sz w:val="22"/>
          <w:szCs w:val="22"/>
        </w:rPr>
        <w:t xml:space="preserve">It is not the aim of the supplementary grant to cover usual costs spent on the applicant’s lifestyle (e.g. food, everyday needs, medicine) - therefore no such expense can be supported that arises in Hungary, without mobility. Any such expense can be supported only if it means </w:t>
      </w:r>
      <w:r w:rsidR="00D721E3" w:rsidRPr="00494E58">
        <w:rPr>
          <w:rFonts w:asciiTheme="minorHAnsi" w:hAnsiTheme="minorHAnsi"/>
          <w:sz w:val="22"/>
          <w:szCs w:val="22"/>
        </w:rPr>
        <w:t xml:space="preserve">a </w:t>
      </w:r>
      <w:r w:rsidRPr="00494E58">
        <w:rPr>
          <w:rFonts w:asciiTheme="minorHAnsi" w:hAnsiTheme="minorHAnsi"/>
          <w:sz w:val="22"/>
          <w:szCs w:val="22"/>
        </w:rPr>
        <w:t xml:space="preserve">significant extra cost compared to the usual costs in Hungary and </w:t>
      </w:r>
      <w:r w:rsidR="00D721E3" w:rsidRPr="00494E58">
        <w:rPr>
          <w:rFonts w:asciiTheme="minorHAnsi" w:hAnsiTheme="minorHAnsi"/>
          <w:sz w:val="22"/>
          <w:szCs w:val="22"/>
        </w:rPr>
        <w:t>the</w:t>
      </w:r>
      <w:r w:rsidRPr="00494E58">
        <w:rPr>
          <w:rFonts w:asciiTheme="minorHAnsi" w:hAnsiTheme="minorHAnsi"/>
          <w:sz w:val="22"/>
          <w:szCs w:val="22"/>
        </w:rPr>
        <w:t xml:space="preserve"> justification is required in the Application Form.</w:t>
      </w:r>
    </w:p>
    <w:p w14:paraId="5F4AD38C" w14:textId="77777777" w:rsidR="00266B7B" w:rsidRPr="00494E58" w:rsidRDefault="00266B7B" w:rsidP="00DF6341">
      <w:pPr>
        <w:pStyle w:val="Szvegtrzs"/>
        <w:spacing w:after="0"/>
        <w:jc w:val="both"/>
        <w:rPr>
          <w:rFonts w:asciiTheme="minorHAnsi" w:hAnsiTheme="minorHAnsi"/>
          <w:sz w:val="22"/>
          <w:szCs w:val="22"/>
        </w:rPr>
      </w:pPr>
    </w:p>
    <w:p w14:paraId="54A28450" w14:textId="77777777" w:rsidR="00926C4C" w:rsidRPr="00494E58" w:rsidRDefault="004460D6" w:rsidP="00FB1A7E">
      <w:pPr>
        <w:pStyle w:val="Cmsor2"/>
        <w:spacing w:before="0" w:line="240" w:lineRule="auto"/>
        <w:jc w:val="both"/>
        <w:rPr>
          <w:rFonts w:asciiTheme="minorHAnsi" w:hAnsiTheme="minorHAnsi"/>
        </w:rPr>
      </w:pPr>
      <w:r w:rsidRPr="00494E58">
        <w:rPr>
          <w:rFonts w:asciiTheme="minorHAnsi" w:hAnsiTheme="minorHAnsi"/>
        </w:rPr>
        <w:t>The method of application</w:t>
      </w:r>
    </w:p>
    <w:p w14:paraId="79BAE4D3" w14:textId="68C75541" w:rsidR="00926C4C" w:rsidRPr="00494E58" w:rsidRDefault="00926C4C" w:rsidP="00FB1A7E">
      <w:pPr>
        <w:pStyle w:val="Szvegtrzs"/>
        <w:overflowPunct w:val="0"/>
        <w:autoSpaceDE w:val="0"/>
        <w:autoSpaceDN w:val="0"/>
        <w:adjustRightInd w:val="0"/>
        <w:spacing w:after="0"/>
        <w:jc w:val="both"/>
        <w:textAlignment w:val="baseline"/>
        <w:rPr>
          <w:rFonts w:asciiTheme="minorHAnsi" w:hAnsiTheme="minorHAnsi"/>
          <w:sz w:val="22"/>
          <w:szCs w:val="22"/>
        </w:rPr>
      </w:pPr>
      <w:r w:rsidRPr="00494E58">
        <w:rPr>
          <w:rFonts w:asciiTheme="minorHAnsi" w:hAnsiTheme="minorHAnsi"/>
          <w:sz w:val="22"/>
          <w:szCs w:val="22"/>
        </w:rPr>
        <w:t xml:space="preserve">The Application can be submitted </w:t>
      </w:r>
      <w:r w:rsidR="00D721E3" w:rsidRPr="00494E58">
        <w:rPr>
          <w:rFonts w:asciiTheme="minorHAnsi" w:hAnsiTheme="minorHAnsi"/>
          <w:sz w:val="22"/>
          <w:szCs w:val="22"/>
        </w:rPr>
        <w:t>i</w:t>
      </w:r>
      <w:r w:rsidRPr="00494E58">
        <w:rPr>
          <w:rFonts w:asciiTheme="minorHAnsi" w:hAnsiTheme="minorHAnsi"/>
          <w:sz w:val="22"/>
          <w:szCs w:val="22"/>
        </w:rPr>
        <w:t xml:space="preserve">n a completely filled in Application Form, in which the claimed grant is itemized </w:t>
      </w:r>
      <w:proofErr w:type="gramStart"/>
      <w:r w:rsidRPr="00494E58">
        <w:rPr>
          <w:rFonts w:asciiTheme="minorHAnsi" w:hAnsiTheme="minorHAnsi"/>
          <w:sz w:val="22"/>
          <w:szCs w:val="22"/>
        </w:rPr>
        <w:t>and also</w:t>
      </w:r>
      <w:proofErr w:type="gramEnd"/>
      <w:r w:rsidRPr="00494E58">
        <w:rPr>
          <w:rFonts w:asciiTheme="minorHAnsi" w:hAnsiTheme="minorHAnsi"/>
          <w:sz w:val="22"/>
          <w:szCs w:val="22"/>
        </w:rPr>
        <w:t xml:space="preserve"> the Applicant gives a detailed justification for the necessity of the items for the given period of mobility. </w:t>
      </w:r>
    </w:p>
    <w:p w14:paraId="11E964D9" w14:textId="77777777" w:rsidR="00926C4C" w:rsidRPr="00494E58" w:rsidRDefault="00926C4C" w:rsidP="00FB1A7E">
      <w:pPr>
        <w:pStyle w:val="Cmsor3"/>
      </w:pPr>
      <w:r w:rsidRPr="00494E58">
        <w:rPr>
          <w:rFonts w:asciiTheme="minorHAnsi" w:hAnsiTheme="minorHAnsi"/>
          <w:b w:val="0"/>
          <w:bCs w:val="0"/>
          <w:color w:val="auto"/>
          <w:sz w:val="22"/>
          <w:szCs w:val="22"/>
          <w:u w:val="single"/>
        </w:rPr>
        <w:lastRenderedPageBreak/>
        <w:t>Compulsory appendices:</w:t>
      </w:r>
    </w:p>
    <w:p w14:paraId="41CE856A" w14:textId="268FA45A" w:rsidR="001C71F9" w:rsidRPr="00494E58" w:rsidRDefault="00745535" w:rsidP="00316EA4">
      <w:pPr>
        <w:pStyle w:val="Szvegtrzs"/>
        <w:numPr>
          <w:ilvl w:val="0"/>
          <w:numId w:val="26"/>
        </w:numPr>
        <w:overflowPunct w:val="0"/>
        <w:autoSpaceDE w:val="0"/>
        <w:autoSpaceDN w:val="0"/>
        <w:adjustRightInd w:val="0"/>
        <w:spacing w:after="0"/>
        <w:jc w:val="both"/>
        <w:textAlignment w:val="baseline"/>
        <w:rPr>
          <w:rFonts w:asciiTheme="minorHAnsi" w:hAnsiTheme="minorHAnsi"/>
          <w:sz w:val="22"/>
          <w:szCs w:val="22"/>
        </w:rPr>
      </w:pPr>
      <w:r w:rsidRPr="00494E58">
        <w:rPr>
          <w:rFonts w:asciiTheme="minorHAnsi" w:hAnsiTheme="minorHAnsi"/>
          <w:sz w:val="22"/>
          <w:szCs w:val="22"/>
        </w:rPr>
        <w:t xml:space="preserve">A </w:t>
      </w:r>
      <w:r w:rsidRPr="00494E58">
        <w:rPr>
          <w:rFonts w:asciiTheme="minorHAnsi" w:hAnsiTheme="minorHAnsi"/>
          <w:b/>
          <w:bCs/>
          <w:sz w:val="22"/>
          <w:szCs w:val="22"/>
        </w:rPr>
        <w:t>summary report of your medical history not older than three months</w:t>
      </w:r>
      <w:r w:rsidRPr="00494E58">
        <w:rPr>
          <w:rFonts w:asciiTheme="minorHAnsi" w:hAnsiTheme="minorHAnsi"/>
          <w:sz w:val="22"/>
          <w:szCs w:val="22"/>
        </w:rPr>
        <w:t xml:space="preserve">; in case the summary report of your medical history is older than 3 months, a supplementary </w:t>
      </w:r>
      <w:r w:rsidRPr="00494E58">
        <w:rPr>
          <w:rFonts w:asciiTheme="minorHAnsi" w:hAnsiTheme="minorHAnsi"/>
          <w:b/>
          <w:bCs/>
          <w:sz w:val="22"/>
          <w:szCs w:val="22"/>
        </w:rPr>
        <w:t>Statement not older than three months and issued by a General Practitioner/specialist</w:t>
      </w:r>
      <w:r w:rsidRPr="00494E58">
        <w:rPr>
          <w:rFonts w:asciiTheme="minorHAnsi" w:hAnsiTheme="minorHAnsi"/>
          <w:sz w:val="22"/>
          <w:szCs w:val="22"/>
        </w:rPr>
        <w:t xml:space="preserve"> that supports and justif</w:t>
      </w:r>
      <w:r w:rsidR="00027783" w:rsidRPr="00494E58">
        <w:rPr>
          <w:rFonts w:asciiTheme="minorHAnsi" w:hAnsiTheme="minorHAnsi"/>
          <w:sz w:val="22"/>
          <w:szCs w:val="22"/>
        </w:rPr>
        <w:t>ies</w:t>
      </w:r>
      <w:r w:rsidRPr="00494E58">
        <w:rPr>
          <w:rFonts w:asciiTheme="minorHAnsi" w:hAnsiTheme="minorHAnsi"/>
          <w:sz w:val="22"/>
          <w:szCs w:val="22"/>
        </w:rPr>
        <w:t xml:space="preserve"> the summary report of your medical history.</w:t>
      </w:r>
    </w:p>
    <w:p w14:paraId="42C3920C" w14:textId="6F860848" w:rsidR="00F0244D" w:rsidRPr="00494E58" w:rsidRDefault="00F0244D" w:rsidP="00316EA4">
      <w:pPr>
        <w:pStyle w:val="Szvegtrzs"/>
        <w:numPr>
          <w:ilvl w:val="0"/>
          <w:numId w:val="26"/>
        </w:numPr>
        <w:overflowPunct w:val="0"/>
        <w:autoSpaceDE w:val="0"/>
        <w:autoSpaceDN w:val="0"/>
        <w:adjustRightInd w:val="0"/>
        <w:spacing w:after="0"/>
        <w:jc w:val="both"/>
        <w:textAlignment w:val="baseline"/>
        <w:rPr>
          <w:rFonts w:asciiTheme="minorHAnsi" w:hAnsiTheme="minorHAnsi"/>
          <w:sz w:val="22"/>
          <w:szCs w:val="22"/>
        </w:rPr>
      </w:pPr>
      <w:r w:rsidRPr="00494E58">
        <w:rPr>
          <w:rFonts w:asciiTheme="minorHAnsi" w:hAnsiTheme="minorHAnsi"/>
          <w:b/>
          <w:bCs/>
          <w:sz w:val="22"/>
          <w:szCs w:val="22"/>
        </w:rPr>
        <w:t>In case of disabled students and colleagues</w:t>
      </w:r>
      <w:r w:rsidRPr="00494E58">
        <w:rPr>
          <w:rFonts w:asciiTheme="minorHAnsi" w:hAnsiTheme="minorHAnsi"/>
          <w:sz w:val="22"/>
          <w:szCs w:val="22"/>
        </w:rPr>
        <w:t xml:space="preserve">: the valid documents being the basis of declared supports/annuities, such as </w:t>
      </w:r>
    </w:p>
    <w:p w14:paraId="5FDBD7F8" w14:textId="4AD66D8E" w:rsidR="00F0244D" w:rsidRPr="00494E58" w:rsidRDefault="00F0244D" w:rsidP="00BD2E6A">
      <w:pPr>
        <w:pStyle w:val="Szvegtrzs"/>
        <w:numPr>
          <w:ilvl w:val="1"/>
          <w:numId w:val="26"/>
        </w:numPr>
        <w:overflowPunct w:val="0"/>
        <w:autoSpaceDE w:val="0"/>
        <w:autoSpaceDN w:val="0"/>
        <w:adjustRightInd w:val="0"/>
        <w:spacing w:after="0"/>
        <w:jc w:val="both"/>
        <w:textAlignment w:val="baseline"/>
        <w:rPr>
          <w:rFonts w:asciiTheme="minorHAnsi" w:hAnsiTheme="minorHAnsi"/>
          <w:sz w:val="22"/>
          <w:szCs w:val="22"/>
        </w:rPr>
      </w:pPr>
      <w:r w:rsidRPr="00494E58">
        <w:rPr>
          <w:rFonts w:asciiTheme="minorHAnsi" w:hAnsiTheme="minorHAnsi"/>
          <w:sz w:val="22"/>
          <w:szCs w:val="22"/>
        </w:rPr>
        <w:t>The Authorities’ Decision on the disability benefit or the resolution or expert’s report that is the basis of the decision or statement</w:t>
      </w:r>
    </w:p>
    <w:p w14:paraId="0FF92E73" w14:textId="4FDE1B03" w:rsidR="00F0244D" w:rsidRPr="00494E58" w:rsidRDefault="00F0244D" w:rsidP="00F0244D">
      <w:pPr>
        <w:pStyle w:val="Szvegtrzs"/>
        <w:numPr>
          <w:ilvl w:val="1"/>
          <w:numId w:val="26"/>
        </w:numPr>
        <w:overflowPunct w:val="0"/>
        <w:autoSpaceDE w:val="0"/>
        <w:autoSpaceDN w:val="0"/>
        <w:adjustRightInd w:val="0"/>
        <w:spacing w:after="0"/>
        <w:jc w:val="both"/>
        <w:textAlignment w:val="baseline"/>
        <w:rPr>
          <w:rFonts w:asciiTheme="minorHAnsi" w:hAnsiTheme="minorHAnsi"/>
          <w:sz w:val="22"/>
          <w:szCs w:val="22"/>
        </w:rPr>
      </w:pPr>
      <w:r w:rsidRPr="00494E58">
        <w:rPr>
          <w:rFonts w:asciiTheme="minorHAnsi" w:hAnsiTheme="minorHAnsi"/>
          <w:sz w:val="22"/>
          <w:szCs w:val="22"/>
        </w:rPr>
        <w:t>Decision on being eligible for Invalidity annuity</w:t>
      </w:r>
    </w:p>
    <w:p w14:paraId="383CB51B" w14:textId="088F2F85" w:rsidR="00F0244D" w:rsidRPr="00494E58" w:rsidRDefault="00F0244D" w:rsidP="00F0244D">
      <w:pPr>
        <w:pStyle w:val="Szvegtrzs"/>
        <w:numPr>
          <w:ilvl w:val="1"/>
          <w:numId w:val="26"/>
        </w:numPr>
        <w:overflowPunct w:val="0"/>
        <w:autoSpaceDE w:val="0"/>
        <w:autoSpaceDN w:val="0"/>
        <w:adjustRightInd w:val="0"/>
        <w:spacing w:after="0"/>
        <w:jc w:val="both"/>
        <w:textAlignment w:val="baseline"/>
        <w:rPr>
          <w:rFonts w:asciiTheme="minorHAnsi" w:hAnsiTheme="minorHAnsi"/>
          <w:sz w:val="22"/>
          <w:szCs w:val="22"/>
        </w:rPr>
      </w:pPr>
      <w:r w:rsidRPr="00494E58">
        <w:rPr>
          <w:rFonts w:asciiTheme="minorHAnsi" w:hAnsiTheme="minorHAnsi"/>
          <w:sz w:val="22"/>
          <w:szCs w:val="22"/>
        </w:rPr>
        <w:t xml:space="preserve">The authorities’ decision issued on the basis of the complex categorization of the rehabilitation authorities for the provision for higher education students with modified functional work capacity </w:t>
      </w:r>
    </w:p>
    <w:p w14:paraId="7832CD39" w14:textId="4DC858E2" w:rsidR="00F0244D" w:rsidRPr="00494E58" w:rsidRDefault="00F0244D" w:rsidP="00F0244D">
      <w:pPr>
        <w:pStyle w:val="Szvegtrzs"/>
        <w:numPr>
          <w:ilvl w:val="1"/>
          <w:numId w:val="26"/>
        </w:numPr>
        <w:overflowPunct w:val="0"/>
        <w:autoSpaceDE w:val="0"/>
        <w:autoSpaceDN w:val="0"/>
        <w:adjustRightInd w:val="0"/>
        <w:spacing w:after="0"/>
        <w:jc w:val="both"/>
        <w:textAlignment w:val="baseline"/>
        <w:rPr>
          <w:rFonts w:asciiTheme="minorHAnsi" w:hAnsiTheme="minorHAnsi"/>
          <w:sz w:val="22"/>
          <w:szCs w:val="22"/>
        </w:rPr>
      </w:pPr>
      <w:r w:rsidRPr="00494E58">
        <w:rPr>
          <w:rFonts w:asciiTheme="minorHAnsi" w:hAnsiTheme="minorHAnsi"/>
          <w:sz w:val="22"/>
          <w:szCs w:val="22"/>
        </w:rPr>
        <w:t>The ‘Statutory certificate’ issued on the result of the complex evaluation - even in case of a subsequent request - that verifies the given person’s health status</w:t>
      </w:r>
    </w:p>
    <w:p w14:paraId="2C5AF032" w14:textId="24E339D0" w:rsidR="00F0244D" w:rsidRPr="00494E58" w:rsidRDefault="00F0244D" w:rsidP="00316EA4">
      <w:pPr>
        <w:pStyle w:val="Szvegtrzs"/>
        <w:overflowPunct w:val="0"/>
        <w:autoSpaceDE w:val="0"/>
        <w:autoSpaceDN w:val="0"/>
        <w:adjustRightInd w:val="0"/>
        <w:spacing w:after="0"/>
        <w:jc w:val="both"/>
        <w:textAlignment w:val="baseline"/>
        <w:rPr>
          <w:rFonts w:asciiTheme="minorHAnsi" w:hAnsiTheme="minorHAnsi"/>
          <w:sz w:val="22"/>
          <w:szCs w:val="22"/>
        </w:rPr>
      </w:pPr>
      <w:r w:rsidRPr="00494E58">
        <w:rPr>
          <w:rFonts w:asciiTheme="minorHAnsi" w:hAnsiTheme="minorHAnsi"/>
          <w:sz w:val="22"/>
          <w:szCs w:val="22"/>
        </w:rPr>
        <w:t xml:space="preserve">The opportunity to submit available - even though older than three months but still valid - documents makes the application procedure easier for both parties </w:t>
      </w:r>
    </w:p>
    <w:p w14:paraId="2AE11045" w14:textId="77777777" w:rsidR="00926C4C" w:rsidRPr="00494E58" w:rsidRDefault="00926C4C" w:rsidP="009C641C">
      <w:pPr>
        <w:pStyle w:val="Szvegtrzs"/>
        <w:overflowPunct w:val="0"/>
        <w:autoSpaceDE w:val="0"/>
        <w:autoSpaceDN w:val="0"/>
        <w:adjustRightInd w:val="0"/>
        <w:spacing w:after="0"/>
        <w:ind w:left="360"/>
        <w:jc w:val="both"/>
        <w:textAlignment w:val="baseline"/>
        <w:rPr>
          <w:rFonts w:asciiTheme="minorHAnsi" w:hAnsiTheme="minorHAnsi"/>
          <w:b/>
          <w:sz w:val="22"/>
          <w:szCs w:val="22"/>
        </w:rPr>
      </w:pPr>
    </w:p>
    <w:p w14:paraId="1739FBF7" w14:textId="41B2867A" w:rsidR="004B5E49" w:rsidRPr="00494E58" w:rsidRDefault="004B5E49" w:rsidP="00BC670F">
      <w:pPr>
        <w:pStyle w:val="Szvegtrzs"/>
        <w:numPr>
          <w:ilvl w:val="0"/>
          <w:numId w:val="25"/>
        </w:numPr>
        <w:overflowPunct w:val="0"/>
        <w:autoSpaceDE w:val="0"/>
        <w:autoSpaceDN w:val="0"/>
        <w:adjustRightInd w:val="0"/>
        <w:spacing w:after="0"/>
        <w:ind w:left="284" w:hanging="164"/>
        <w:jc w:val="both"/>
        <w:textAlignment w:val="baseline"/>
        <w:rPr>
          <w:rFonts w:asciiTheme="minorHAnsi" w:hAnsiTheme="minorHAnsi"/>
          <w:sz w:val="22"/>
          <w:szCs w:val="22"/>
        </w:rPr>
      </w:pPr>
      <w:r w:rsidRPr="00494E58">
        <w:rPr>
          <w:rFonts w:asciiTheme="minorHAnsi" w:hAnsiTheme="minorHAnsi"/>
          <w:sz w:val="22"/>
          <w:szCs w:val="22"/>
        </w:rPr>
        <w:t>In case of grant claimed for medical expenses, travelling home, laboratory and/or expert’s medical supervision abroad,  corrective-gymnastic therapy, the treating doctor</w:t>
      </w:r>
      <w:r w:rsidR="0086220E" w:rsidRPr="00494E58">
        <w:rPr>
          <w:rFonts w:asciiTheme="minorHAnsi" w:hAnsiTheme="minorHAnsi"/>
          <w:sz w:val="22"/>
          <w:szCs w:val="22"/>
        </w:rPr>
        <w:t>’s</w:t>
      </w:r>
      <w:r w:rsidRPr="00494E58">
        <w:rPr>
          <w:rFonts w:asciiTheme="minorHAnsi" w:hAnsiTheme="minorHAnsi"/>
          <w:sz w:val="22"/>
          <w:szCs w:val="22"/>
        </w:rPr>
        <w:t xml:space="preserve"> (General Practitioner or an expert) summary report of your medical history issued not older than three months (containing the medical history, the diagnostic examinations/tests, treatments, results, the applied medicine and their dosage, in case the Applicant claims money to travel home, foreign laboratory and/or expert’s supervision or corrective-gymnastic therapy, the information supporting its necessity);</w:t>
      </w:r>
    </w:p>
    <w:p w14:paraId="2683DE7E" w14:textId="199955B7" w:rsidR="004B5E49" w:rsidRPr="00494E58" w:rsidRDefault="004B5E49" w:rsidP="00BC670F">
      <w:pPr>
        <w:pStyle w:val="Szvegtrzs"/>
        <w:numPr>
          <w:ilvl w:val="0"/>
          <w:numId w:val="25"/>
        </w:numPr>
        <w:overflowPunct w:val="0"/>
        <w:autoSpaceDE w:val="0"/>
        <w:autoSpaceDN w:val="0"/>
        <w:adjustRightInd w:val="0"/>
        <w:spacing w:after="0"/>
        <w:ind w:left="284" w:hanging="164"/>
        <w:jc w:val="both"/>
        <w:textAlignment w:val="baseline"/>
        <w:rPr>
          <w:rFonts w:asciiTheme="minorHAnsi" w:hAnsiTheme="minorHAnsi"/>
          <w:sz w:val="22"/>
          <w:szCs w:val="22"/>
        </w:rPr>
      </w:pPr>
      <w:r w:rsidRPr="00494E58">
        <w:rPr>
          <w:rFonts w:asciiTheme="minorHAnsi" w:hAnsiTheme="minorHAnsi"/>
          <w:sz w:val="22"/>
          <w:szCs w:val="22"/>
        </w:rPr>
        <w:t>in case of a chronic illness, a laboratory or diagnostic imaging medical certificate supporting the illness or other medical certificate and diagnosis issued by an expert. In case the expert’s diagnosis contains the laboratory or other medical certificate supporting the diagnosis of the illness, it is not necessary to include this separately. A laboratory or diagnostic imaging medical certificate without an expert’s diagnosis is not sufficient;</w:t>
      </w:r>
    </w:p>
    <w:p w14:paraId="0894DDC1" w14:textId="1A6F951F" w:rsidR="003A5B23" w:rsidRPr="00494E58" w:rsidRDefault="004B5E49" w:rsidP="00BC670F">
      <w:pPr>
        <w:pStyle w:val="Szvegtrzs"/>
        <w:numPr>
          <w:ilvl w:val="0"/>
          <w:numId w:val="25"/>
        </w:numPr>
        <w:overflowPunct w:val="0"/>
        <w:autoSpaceDE w:val="0"/>
        <w:autoSpaceDN w:val="0"/>
        <w:adjustRightInd w:val="0"/>
        <w:spacing w:after="0"/>
        <w:ind w:left="284" w:hanging="164"/>
        <w:jc w:val="both"/>
        <w:textAlignment w:val="baseline"/>
        <w:rPr>
          <w:rFonts w:asciiTheme="minorHAnsi" w:hAnsiTheme="minorHAnsi"/>
          <w:sz w:val="22"/>
          <w:szCs w:val="22"/>
        </w:rPr>
      </w:pPr>
      <w:r w:rsidRPr="00494E58">
        <w:rPr>
          <w:rFonts w:asciiTheme="minorHAnsi" w:hAnsiTheme="minorHAnsi"/>
          <w:sz w:val="22"/>
          <w:szCs w:val="22"/>
        </w:rPr>
        <w:t>in case of maintaining a special diet</w:t>
      </w:r>
      <w:r w:rsidR="00461371" w:rsidRPr="00494E58">
        <w:rPr>
          <w:rFonts w:asciiTheme="minorHAnsi" w:hAnsiTheme="minorHAnsi"/>
          <w:sz w:val="22"/>
          <w:szCs w:val="22"/>
        </w:rPr>
        <w:t>,</w:t>
      </w:r>
      <w:r w:rsidRPr="00494E58">
        <w:rPr>
          <w:rFonts w:asciiTheme="minorHAnsi" w:hAnsiTheme="minorHAnsi"/>
          <w:sz w:val="22"/>
          <w:szCs w:val="22"/>
        </w:rPr>
        <w:t xml:space="preserve"> the attached expert’s medical certificate must contain information about the diet</w:t>
      </w:r>
      <w:r w:rsidR="00461371" w:rsidRPr="00494E58">
        <w:rPr>
          <w:rFonts w:asciiTheme="minorHAnsi" w:hAnsiTheme="minorHAnsi"/>
          <w:sz w:val="22"/>
          <w:szCs w:val="22"/>
        </w:rPr>
        <w:t>;</w:t>
      </w:r>
      <w:r w:rsidRPr="00494E58">
        <w:rPr>
          <w:rFonts w:asciiTheme="minorHAnsi" w:hAnsiTheme="minorHAnsi"/>
          <w:sz w:val="22"/>
          <w:szCs w:val="22"/>
        </w:rPr>
        <w:t xml:space="preserve"> or the necessity of the diet must be obvious from the diagnosis. The extra costs of the diet to be maintained </w:t>
      </w:r>
      <w:r w:rsidR="0016161C" w:rsidRPr="00494E58">
        <w:rPr>
          <w:rFonts w:asciiTheme="minorHAnsi" w:hAnsiTheme="minorHAnsi"/>
          <w:sz w:val="22"/>
          <w:szCs w:val="22"/>
        </w:rPr>
        <w:t>must</w:t>
      </w:r>
      <w:r w:rsidRPr="00494E58">
        <w:rPr>
          <w:rFonts w:asciiTheme="minorHAnsi" w:hAnsiTheme="minorHAnsi"/>
          <w:sz w:val="22"/>
          <w:szCs w:val="22"/>
        </w:rPr>
        <w:t xml:space="preserve"> be supported by the target country’s prices.</w:t>
      </w:r>
    </w:p>
    <w:p w14:paraId="520BEBF6" w14:textId="77777777" w:rsidR="004B5E49" w:rsidRPr="00494E58" w:rsidRDefault="004B5E49" w:rsidP="003A5B23">
      <w:pPr>
        <w:pStyle w:val="Szvegtrzsbehzssal"/>
        <w:spacing w:after="0" w:line="240" w:lineRule="auto"/>
        <w:ind w:left="0"/>
        <w:jc w:val="both"/>
      </w:pPr>
    </w:p>
    <w:p w14:paraId="2E6814B6" w14:textId="4F8ECFB8" w:rsidR="003A5B23" w:rsidRPr="00494E58" w:rsidRDefault="003A5B23" w:rsidP="003A5B23">
      <w:pPr>
        <w:pStyle w:val="Szvegtrzsbehzssal"/>
        <w:spacing w:after="0" w:line="240" w:lineRule="auto"/>
        <w:ind w:left="0"/>
        <w:jc w:val="both"/>
      </w:pPr>
      <w:r w:rsidRPr="00494E58">
        <w:t xml:space="preserve">The Application material </w:t>
      </w:r>
      <w:r w:rsidR="0016161C" w:rsidRPr="00494E58">
        <w:t>must</w:t>
      </w:r>
      <w:r w:rsidRPr="00494E58">
        <w:t xml:space="preserve"> be submitted on a computer, in Hungarian </w:t>
      </w:r>
      <w:r w:rsidR="0016161C" w:rsidRPr="00494E58">
        <w:t>i</w:t>
      </w:r>
      <w:r w:rsidRPr="00494E58">
        <w:t>n the given form, in compliance with the following:</w:t>
      </w:r>
    </w:p>
    <w:p w14:paraId="69EF4383" w14:textId="77777777" w:rsidR="009C641C" w:rsidRPr="00494E58" w:rsidRDefault="009C641C" w:rsidP="009C641C">
      <w:pPr>
        <w:pStyle w:val="Szvegtrzsbehzssal"/>
        <w:spacing w:after="0" w:line="240" w:lineRule="auto"/>
        <w:jc w:val="both"/>
        <w:rPr>
          <w:u w:val="single"/>
        </w:rPr>
      </w:pPr>
      <w:r w:rsidRPr="00494E58">
        <w:rPr>
          <w:u w:val="single"/>
        </w:rPr>
        <w:t>To be submitted on paper to the sending institution’s coordinator:</w:t>
      </w:r>
    </w:p>
    <w:p w14:paraId="1AFDD7AD" w14:textId="29967291" w:rsidR="009C641C" w:rsidRPr="00494E58" w:rsidRDefault="00211962" w:rsidP="009C641C">
      <w:pPr>
        <w:pStyle w:val="Szvegtrzsbehzssal"/>
        <w:numPr>
          <w:ilvl w:val="0"/>
          <w:numId w:val="8"/>
        </w:numPr>
        <w:spacing w:after="0" w:line="240" w:lineRule="auto"/>
        <w:jc w:val="both"/>
      </w:pPr>
      <w:r w:rsidRPr="00494E58">
        <w:t>1 printed, original (</w:t>
      </w:r>
      <w:r w:rsidR="001835EA" w:rsidRPr="00494E58">
        <w:t>written</w:t>
      </w:r>
      <w:r w:rsidRPr="00494E58">
        <w:t xml:space="preserve"> in blue ink), signed Application Form</w:t>
      </w:r>
    </w:p>
    <w:p w14:paraId="1747CE95" w14:textId="0BB5F946" w:rsidR="003A5B23" w:rsidRPr="00494E58" w:rsidRDefault="009C641C" w:rsidP="009C641C">
      <w:pPr>
        <w:pStyle w:val="Szvegtrzsbehzssal"/>
        <w:numPr>
          <w:ilvl w:val="0"/>
          <w:numId w:val="8"/>
        </w:numPr>
        <w:spacing w:after="0" w:line="240" w:lineRule="auto"/>
        <w:jc w:val="both"/>
      </w:pPr>
      <w:r w:rsidRPr="00494E58">
        <w:t>The compulsory appendix (original document, or in case of a copy the words ‘certified a true copy’ has to be written on it, with a date and the Applicant’s signature.</w:t>
      </w:r>
    </w:p>
    <w:p w14:paraId="38CCEF97" w14:textId="5C92E975" w:rsidR="009C641C" w:rsidRPr="00494E58" w:rsidRDefault="009C641C" w:rsidP="009C641C">
      <w:pPr>
        <w:pStyle w:val="Szvegtrzsbehzssal"/>
        <w:spacing w:after="0" w:line="240" w:lineRule="auto"/>
        <w:ind w:left="360"/>
        <w:jc w:val="both"/>
        <w:rPr>
          <w:u w:val="single"/>
        </w:rPr>
      </w:pPr>
      <w:r w:rsidRPr="00494E58">
        <w:rPr>
          <w:u w:val="single"/>
        </w:rPr>
        <w:t>To be submitted in an email to the sending institution’s coordinator (erasmus@metropoltan.hu):</w:t>
      </w:r>
    </w:p>
    <w:p w14:paraId="291035F2" w14:textId="77777777" w:rsidR="003A5B23" w:rsidRPr="00494E58" w:rsidRDefault="00BF367A" w:rsidP="003A5B23">
      <w:pPr>
        <w:pStyle w:val="Szvegtrzsbehzssal"/>
        <w:numPr>
          <w:ilvl w:val="0"/>
          <w:numId w:val="8"/>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pPr>
      <w:r w:rsidRPr="00494E58">
        <w:t xml:space="preserve">The electronic version of the Application Form (xlsx file) </w:t>
      </w:r>
    </w:p>
    <w:p w14:paraId="6DF24054" w14:textId="77777777" w:rsidR="00F83B20" w:rsidRPr="00494E58" w:rsidRDefault="00F83B20" w:rsidP="003A5B23">
      <w:pPr>
        <w:pStyle w:val="Szvegtrzsbehzssal"/>
        <w:numPr>
          <w:ilvl w:val="0"/>
          <w:numId w:val="8"/>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pPr>
      <w:r w:rsidRPr="00494E58">
        <w:t>The electronic version of the Application Form (scanned version)</w:t>
      </w:r>
    </w:p>
    <w:p w14:paraId="019AD84C" w14:textId="77777777" w:rsidR="00BF367A" w:rsidRPr="00494E58" w:rsidRDefault="00BF367A" w:rsidP="003A5B23">
      <w:pPr>
        <w:pStyle w:val="Szvegtrzsbehzssal"/>
        <w:numPr>
          <w:ilvl w:val="0"/>
          <w:numId w:val="8"/>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pPr>
      <w:r w:rsidRPr="00494E58">
        <w:t>The scanned version of the Compulsory appendices</w:t>
      </w:r>
    </w:p>
    <w:p w14:paraId="2C687FCD" w14:textId="77777777" w:rsidR="00BF367A" w:rsidRPr="00494E58" w:rsidRDefault="00BF367A" w:rsidP="00BF367A">
      <w:pPr>
        <w:pStyle w:val="Szvegtrzsbehzssal"/>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720"/>
        <w:jc w:val="both"/>
      </w:pPr>
    </w:p>
    <w:p w14:paraId="3FFBAB0C" w14:textId="72AB9867" w:rsidR="004460D6" w:rsidRDefault="003A5B23" w:rsidP="00E274E6">
      <w:pPr>
        <w:jc w:val="both"/>
      </w:pPr>
      <w:r w:rsidRPr="00494E58">
        <w:t xml:space="preserve">A valid Application </w:t>
      </w:r>
      <w:proofErr w:type="gramStart"/>
      <w:r w:rsidRPr="00494E58">
        <w:t>can be submitted</w:t>
      </w:r>
      <w:proofErr w:type="gramEnd"/>
      <w:r w:rsidRPr="00494E58">
        <w:t xml:space="preserve"> only on the given Application Form along with the Compulsory appendices.</w:t>
      </w:r>
    </w:p>
    <w:p w14:paraId="3C029530" w14:textId="77777777" w:rsidR="0098021C" w:rsidRPr="00494E58" w:rsidRDefault="0098021C" w:rsidP="00E274E6">
      <w:pPr>
        <w:jc w:val="both"/>
      </w:pPr>
    </w:p>
    <w:p w14:paraId="34DDCCF4" w14:textId="77777777" w:rsidR="003A5B23" w:rsidRPr="00494E58" w:rsidRDefault="0025606D" w:rsidP="00BF367A">
      <w:pPr>
        <w:pStyle w:val="Cmsor2"/>
        <w:spacing w:line="240" w:lineRule="auto"/>
        <w:rPr>
          <w:rFonts w:asciiTheme="minorHAnsi" w:hAnsiTheme="minorHAnsi"/>
        </w:rPr>
      </w:pPr>
      <w:r w:rsidRPr="00494E58">
        <w:rPr>
          <w:rFonts w:asciiTheme="minorHAnsi" w:hAnsiTheme="minorHAnsi"/>
        </w:rPr>
        <w:lastRenderedPageBreak/>
        <w:t>The deadline to apply</w:t>
      </w:r>
    </w:p>
    <w:p w14:paraId="3C0C89DA" w14:textId="5410A6B6" w:rsidR="00BF367A" w:rsidRPr="00494E58" w:rsidRDefault="002A6148" w:rsidP="00BF367A">
      <w:pPr>
        <w:pStyle w:val="Szvegtrzs"/>
        <w:pBdr>
          <w:top w:val="single" w:sz="4" w:space="1" w:color="auto"/>
          <w:left w:val="single" w:sz="4" w:space="4" w:color="auto"/>
          <w:bottom w:val="single" w:sz="4" w:space="1" w:color="auto"/>
          <w:right w:val="single" w:sz="4" w:space="4" w:color="auto"/>
        </w:pBdr>
        <w:spacing w:after="0"/>
        <w:jc w:val="center"/>
        <w:rPr>
          <w:rFonts w:asciiTheme="minorHAnsi" w:hAnsiTheme="minorHAnsi"/>
          <w:b/>
          <w:sz w:val="22"/>
          <w:szCs w:val="22"/>
        </w:rPr>
      </w:pPr>
      <w:r w:rsidRPr="00494E58">
        <w:rPr>
          <w:rFonts w:asciiTheme="minorHAnsi" w:hAnsiTheme="minorHAnsi"/>
          <w:b/>
          <w:sz w:val="22"/>
          <w:szCs w:val="22"/>
        </w:rPr>
        <w:t>25 May 2020</w:t>
      </w:r>
    </w:p>
    <w:p w14:paraId="48114889" w14:textId="7F828B09" w:rsidR="0025606D" w:rsidRPr="00494E58" w:rsidRDefault="002A6148" w:rsidP="0025606D">
      <w:pPr>
        <w:pStyle w:val="Szvegtrzs"/>
        <w:pBdr>
          <w:top w:val="single" w:sz="4" w:space="1" w:color="auto"/>
          <w:left w:val="single" w:sz="4" w:space="4" w:color="auto"/>
          <w:bottom w:val="single" w:sz="4" w:space="1" w:color="auto"/>
          <w:right w:val="single" w:sz="4" w:space="4" w:color="auto"/>
        </w:pBdr>
        <w:spacing w:after="0"/>
        <w:jc w:val="center"/>
        <w:rPr>
          <w:rFonts w:asciiTheme="minorHAnsi" w:hAnsiTheme="minorHAnsi"/>
          <w:b/>
          <w:sz w:val="22"/>
          <w:szCs w:val="22"/>
        </w:rPr>
      </w:pPr>
      <w:r w:rsidRPr="00494E58">
        <w:rPr>
          <w:rFonts w:asciiTheme="minorHAnsi" w:hAnsiTheme="minorHAnsi"/>
          <w:b/>
          <w:sz w:val="22"/>
          <w:szCs w:val="22"/>
        </w:rPr>
        <w:t>28 September 2020</w:t>
      </w:r>
    </w:p>
    <w:p w14:paraId="4E1CD819" w14:textId="6E7DFBB9" w:rsidR="00BA140F" w:rsidRPr="00494E58" w:rsidRDefault="00BA140F" w:rsidP="0025606D">
      <w:pPr>
        <w:pStyle w:val="Szvegtrzs"/>
        <w:pBdr>
          <w:top w:val="single" w:sz="4" w:space="1" w:color="auto"/>
          <w:left w:val="single" w:sz="4" w:space="4" w:color="auto"/>
          <w:bottom w:val="single" w:sz="4" w:space="1" w:color="auto"/>
          <w:right w:val="single" w:sz="4" w:space="4" w:color="auto"/>
        </w:pBdr>
        <w:spacing w:after="0"/>
        <w:jc w:val="center"/>
        <w:rPr>
          <w:rFonts w:asciiTheme="minorHAnsi" w:hAnsiTheme="minorHAnsi"/>
          <w:b/>
          <w:sz w:val="22"/>
          <w:szCs w:val="22"/>
        </w:rPr>
      </w:pPr>
      <w:r w:rsidRPr="00494E58">
        <w:rPr>
          <w:rFonts w:asciiTheme="minorHAnsi" w:hAnsiTheme="minorHAnsi"/>
          <w:b/>
          <w:sz w:val="22"/>
          <w:szCs w:val="22"/>
        </w:rPr>
        <w:t>18 January 2021</w:t>
      </w:r>
    </w:p>
    <w:p w14:paraId="5A188F87" w14:textId="77777777" w:rsidR="0025606D" w:rsidRPr="00494E58" w:rsidRDefault="0025606D" w:rsidP="0025606D">
      <w:pPr>
        <w:pStyle w:val="Szvegtrzs"/>
        <w:pBdr>
          <w:top w:val="single" w:sz="4" w:space="1" w:color="auto"/>
          <w:left w:val="single" w:sz="4" w:space="4" w:color="auto"/>
          <w:bottom w:val="single" w:sz="4" w:space="1" w:color="auto"/>
          <w:right w:val="single" w:sz="4" w:space="4" w:color="auto"/>
        </w:pBdr>
        <w:spacing w:after="0"/>
        <w:jc w:val="center"/>
        <w:rPr>
          <w:rFonts w:asciiTheme="minorHAnsi" w:hAnsiTheme="minorHAnsi"/>
          <w:b/>
          <w:sz w:val="22"/>
          <w:szCs w:val="22"/>
        </w:rPr>
      </w:pPr>
    </w:p>
    <w:p w14:paraId="7B470D20" w14:textId="118339C3" w:rsidR="00E274E6" w:rsidRPr="00494E58" w:rsidRDefault="0046530E" w:rsidP="0025606D">
      <w:pPr>
        <w:pStyle w:val="Szvegtrzs"/>
        <w:pBdr>
          <w:top w:val="single" w:sz="4" w:space="1" w:color="auto"/>
          <w:left w:val="single" w:sz="4" w:space="4" w:color="auto"/>
          <w:bottom w:val="single" w:sz="4" w:space="1" w:color="auto"/>
          <w:right w:val="single" w:sz="4" w:space="4" w:color="auto"/>
        </w:pBdr>
        <w:spacing w:after="0"/>
        <w:jc w:val="both"/>
        <w:rPr>
          <w:sz w:val="22"/>
          <w:szCs w:val="22"/>
        </w:rPr>
      </w:pPr>
      <w:r w:rsidRPr="00494E58">
        <w:rPr>
          <w:i/>
          <w:sz w:val="22"/>
          <w:szCs w:val="22"/>
        </w:rPr>
        <w:t xml:space="preserve">The Applications </w:t>
      </w:r>
      <w:r w:rsidR="007F0BD5" w:rsidRPr="00494E58">
        <w:rPr>
          <w:i/>
          <w:sz w:val="22"/>
          <w:szCs w:val="22"/>
        </w:rPr>
        <w:t>c</w:t>
      </w:r>
      <w:r w:rsidRPr="00494E58">
        <w:rPr>
          <w:i/>
          <w:sz w:val="22"/>
          <w:szCs w:val="22"/>
        </w:rPr>
        <w:t>an be submitted until the deadline of 25 May or 18 September for those who participate in the project in the autumn and spring semesters, those who travel in the spring semester until 18 January of the Academic year of 2020/2021.</w:t>
      </w:r>
    </w:p>
    <w:p w14:paraId="6FCF71B8" w14:textId="77777777" w:rsidR="003A5B23" w:rsidRPr="00494E58" w:rsidRDefault="003A5B23" w:rsidP="0025606D">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jc w:val="both"/>
      </w:pPr>
    </w:p>
    <w:p w14:paraId="044A8BAB" w14:textId="77777777" w:rsidR="004460D6" w:rsidRPr="00494E58" w:rsidRDefault="004460D6" w:rsidP="00E274E6">
      <w:pPr>
        <w:pStyle w:val="Cmsor2"/>
        <w:spacing w:line="240" w:lineRule="auto"/>
        <w:rPr>
          <w:rFonts w:asciiTheme="minorHAnsi" w:hAnsiTheme="minorHAnsi"/>
        </w:rPr>
      </w:pPr>
      <w:r w:rsidRPr="00494E58">
        <w:rPr>
          <w:rFonts w:asciiTheme="minorHAnsi" w:hAnsiTheme="minorHAnsi"/>
        </w:rPr>
        <w:t>The evaluation of the Applications, decision making</w:t>
      </w:r>
    </w:p>
    <w:p w14:paraId="3ADCE149" w14:textId="617F2139" w:rsidR="0051547A" w:rsidRPr="00494E58" w:rsidRDefault="004460D6" w:rsidP="00AD33EE">
      <w:pPr>
        <w:pStyle w:val="Szvegtrzs"/>
        <w:spacing w:after="0"/>
        <w:jc w:val="both"/>
        <w:rPr>
          <w:rFonts w:asciiTheme="minorHAnsi" w:hAnsiTheme="minorHAnsi"/>
          <w:sz w:val="22"/>
          <w:szCs w:val="22"/>
        </w:rPr>
      </w:pPr>
      <w:r w:rsidRPr="00494E58">
        <w:rPr>
          <w:rFonts w:asciiTheme="minorHAnsi" w:hAnsiTheme="minorHAnsi"/>
          <w:sz w:val="22"/>
          <w:szCs w:val="22"/>
        </w:rPr>
        <w:t xml:space="preserve">The formal evaluation of the Applications </w:t>
      </w:r>
      <w:r w:rsidR="007F0BD5" w:rsidRPr="00494E58">
        <w:rPr>
          <w:rFonts w:asciiTheme="minorHAnsi" w:hAnsiTheme="minorHAnsi"/>
          <w:sz w:val="22"/>
          <w:szCs w:val="22"/>
        </w:rPr>
        <w:t>is</w:t>
      </w:r>
      <w:r w:rsidRPr="00494E58">
        <w:rPr>
          <w:rFonts w:asciiTheme="minorHAnsi" w:hAnsiTheme="minorHAnsi"/>
          <w:sz w:val="22"/>
          <w:szCs w:val="22"/>
        </w:rPr>
        <w:t xml:space="preserve"> conducted by the sending higher education institution, the evaluation of the content is conducted by experts assigned by Tempus Public Foundation, who make a recommendation about the grant. There is no opportunity to put the application in order. </w:t>
      </w:r>
      <w:r w:rsidRPr="00494E58">
        <w:rPr>
          <w:rFonts w:asciiTheme="minorHAnsi" w:hAnsiTheme="minorHAnsi"/>
          <w:sz w:val="22"/>
          <w:szCs w:val="22"/>
        </w:rPr>
        <w:cr/>
      </w:r>
      <w:r w:rsidRPr="00494E58">
        <w:rPr>
          <w:rFonts w:asciiTheme="minorHAnsi" w:hAnsiTheme="minorHAnsi"/>
          <w:sz w:val="22"/>
          <w:szCs w:val="22"/>
        </w:rPr>
        <w:br/>
        <w:t xml:space="preserve">The decision on the amount of the </w:t>
      </w:r>
      <w:r w:rsidR="00C2048F" w:rsidRPr="00494E58">
        <w:rPr>
          <w:rFonts w:asciiTheme="minorHAnsi" w:hAnsiTheme="minorHAnsi"/>
          <w:sz w:val="22"/>
          <w:szCs w:val="22"/>
        </w:rPr>
        <w:t>grant</w:t>
      </w:r>
      <w:r w:rsidRPr="00494E58">
        <w:rPr>
          <w:rFonts w:asciiTheme="minorHAnsi" w:hAnsiTheme="minorHAnsi"/>
          <w:sz w:val="22"/>
          <w:szCs w:val="22"/>
        </w:rPr>
        <w:t xml:space="preserve"> is made by the Tempus Public Foundation’s Board of Trustees and there is no possibility of appeal against the decision.</w:t>
      </w:r>
    </w:p>
    <w:p w14:paraId="46BB6FE8" w14:textId="77777777" w:rsidR="004460D6" w:rsidRPr="00494E58" w:rsidRDefault="004460D6" w:rsidP="00AD33EE">
      <w:pPr>
        <w:pStyle w:val="Szvegtrzs"/>
        <w:tabs>
          <w:tab w:val="num" w:pos="709"/>
        </w:tabs>
        <w:overflowPunct w:val="0"/>
        <w:autoSpaceDE w:val="0"/>
        <w:autoSpaceDN w:val="0"/>
        <w:adjustRightInd w:val="0"/>
        <w:spacing w:after="0"/>
        <w:jc w:val="both"/>
        <w:textAlignment w:val="baseline"/>
        <w:rPr>
          <w:rFonts w:asciiTheme="minorHAnsi" w:hAnsiTheme="minorHAnsi"/>
          <w:sz w:val="22"/>
          <w:szCs w:val="22"/>
        </w:rPr>
      </w:pPr>
    </w:p>
    <w:p w14:paraId="1FC0EE93" w14:textId="2DC82128" w:rsidR="004460D6" w:rsidRPr="00494E58" w:rsidRDefault="004460D6" w:rsidP="00A7630D">
      <w:pPr>
        <w:pStyle w:val="Cmsor2"/>
        <w:spacing w:before="0" w:line="240" w:lineRule="auto"/>
        <w:jc w:val="both"/>
        <w:rPr>
          <w:rFonts w:asciiTheme="minorHAnsi" w:hAnsiTheme="minorHAnsi"/>
        </w:rPr>
      </w:pPr>
      <w:r w:rsidRPr="00494E58">
        <w:rPr>
          <w:rFonts w:asciiTheme="minorHAnsi" w:hAnsiTheme="minorHAnsi"/>
        </w:rPr>
        <w:t xml:space="preserve">The amount of the </w:t>
      </w:r>
      <w:r w:rsidR="00C2048F" w:rsidRPr="00494E58">
        <w:rPr>
          <w:rFonts w:asciiTheme="minorHAnsi" w:hAnsiTheme="minorHAnsi"/>
        </w:rPr>
        <w:t>grant</w:t>
      </w:r>
    </w:p>
    <w:p w14:paraId="478D4855" w14:textId="56298D55" w:rsidR="00FC563E" w:rsidRPr="00494E58" w:rsidRDefault="00F5668B" w:rsidP="00A7630D">
      <w:pPr>
        <w:pStyle w:val="Szvegtrzs"/>
        <w:spacing w:after="0"/>
        <w:jc w:val="both"/>
        <w:rPr>
          <w:rFonts w:asciiTheme="minorHAnsi" w:hAnsiTheme="minorHAnsi"/>
          <w:sz w:val="22"/>
          <w:szCs w:val="22"/>
        </w:rPr>
      </w:pPr>
      <w:r w:rsidRPr="00494E58">
        <w:rPr>
          <w:rFonts w:asciiTheme="minorHAnsi" w:hAnsiTheme="minorHAnsi"/>
          <w:sz w:val="22"/>
          <w:szCs w:val="22"/>
        </w:rPr>
        <w:t xml:space="preserve">The Applicant has to list the exact amount to </w:t>
      </w:r>
      <w:proofErr w:type="gramStart"/>
      <w:r w:rsidRPr="00494E58">
        <w:rPr>
          <w:rFonts w:asciiTheme="minorHAnsi" w:hAnsiTheme="minorHAnsi"/>
          <w:sz w:val="22"/>
          <w:szCs w:val="22"/>
        </w:rPr>
        <w:t>be supported</w:t>
      </w:r>
      <w:proofErr w:type="gramEnd"/>
      <w:r w:rsidRPr="00494E58">
        <w:rPr>
          <w:rFonts w:asciiTheme="minorHAnsi" w:hAnsiTheme="minorHAnsi"/>
          <w:sz w:val="22"/>
          <w:szCs w:val="22"/>
        </w:rPr>
        <w:t xml:space="preserve"> for each item in the Application Form. The amounts required </w:t>
      </w:r>
      <w:r w:rsidRPr="00494E58">
        <w:rPr>
          <w:rFonts w:asciiTheme="minorHAnsi" w:hAnsiTheme="minorHAnsi"/>
          <w:b/>
          <w:bCs/>
          <w:sz w:val="22"/>
          <w:szCs w:val="22"/>
        </w:rPr>
        <w:t>for the whole period</w:t>
      </w:r>
      <w:r w:rsidRPr="00494E58">
        <w:rPr>
          <w:rFonts w:asciiTheme="minorHAnsi" w:hAnsiTheme="minorHAnsi"/>
          <w:sz w:val="22"/>
          <w:szCs w:val="22"/>
        </w:rPr>
        <w:t xml:space="preserve"> </w:t>
      </w:r>
      <w:r w:rsidR="00280C08" w:rsidRPr="00494E58">
        <w:rPr>
          <w:rFonts w:asciiTheme="minorHAnsi" w:hAnsiTheme="minorHAnsi"/>
          <w:sz w:val="22"/>
          <w:szCs w:val="22"/>
        </w:rPr>
        <w:t>must</w:t>
      </w:r>
      <w:r w:rsidRPr="00494E58">
        <w:rPr>
          <w:rFonts w:asciiTheme="minorHAnsi" w:hAnsiTheme="minorHAnsi"/>
          <w:sz w:val="22"/>
          <w:szCs w:val="22"/>
        </w:rPr>
        <w:t xml:space="preserve"> be stated in the Application Form.</w:t>
      </w:r>
    </w:p>
    <w:p w14:paraId="121CB0EF" w14:textId="77777777" w:rsidR="00190F17" w:rsidRPr="00494E58" w:rsidRDefault="00190F17" w:rsidP="00A7630D">
      <w:pPr>
        <w:pStyle w:val="Szvegtrzs"/>
        <w:spacing w:after="0"/>
        <w:jc w:val="both"/>
        <w:rPr>
          <w:rFonts w:asciiTheme="minorHAnsi" w:hAnsiTheme="minorHAnsi"/>
          <w:sz w:val="22"/>
          <w:szCs w:val="22"/>
        </w:rPr>
      </w:pPr>
    </w:p>
    <w:p w14:paraId="29F01EE5" w14:textId="6817C404" w:rsidR="00BF367A" w:rsidRPr="00494E58" w:rsidRDefault="0025606D" w:rsidP="00316EA4">
      <w:pPr>
        <w:pStyle w:val="Szvegtrzs"/>
        <w:spacing w:after="0"/>
        <w:jc w:val="both"/>
      </w:pPr>
      <w:r w:rsidRPr="00494E58">
        <w:rPr>
          <w:rFonts w:asciiTheme="minorHAnsi" w:hAnsiTheme="minorHAnsi"/>
          <w:sz w:val="22"/>
          <w:szCs w:val="22"/>
        </w:rPr>
        <w:t xml:space="preserve">You can claim a grant only for such extra costs that are closely connected to your stay abroad and which can be verified - in case of an approval </w:t>
      </w:r>
      <w:r w:rsidR="00280C08" w:rsidRPr="00494E58">
        <w:rPr>
          <w:rFonts w:asciiTheme="minorHAnsi" w:hAnsiTheme="minorHAnsi"/>
          <w:sz w:val="22"/>
          <w:szCs w:val="22"/>
        </w:rPr>
        <w:t>–</w:t>
      </w:r>
      <w:r w:rsidRPr="00494E58">
        <w:rPr>
          <w:rFonts w:asciiTheme="minorHAnsi" w:hAnsiTheme="minorHAnsi"/>
          <w:sz w:val="22"/>
          <w:szCs w:val="22"/>
        </w:rPr>
        <w:t xml:space="preserve"> </w:t>
      </w:r>
      <w:r w:rsidR="00280C08" w:rsidRPr="00494E58">
        <w:rPr>
          <w:rFonts w:asciiTheme="minorHAnsi" w:hAnsiTheme="minorHAnsi"/>
          <w:sz w:val="22"/>
          <w:szCs w:val="22"/>
        </w:rPr>
        <w:t xml:space="preserve">and </w:t>
      </w:r>
      <w:r w:rsidRPr="00494E58">
        <w:rPr>
          <w:rFonts w:asciiTheme="minorHAnsi" w:hAnsiTheme="minorHAnsi"/>
          <w:sz w:val="22"/>
          <w:szCs w:val="22"/>
        </w:rPr>
        <w:t>the Applicant can prove</w:t>
      </w:r>
      <w:r w:rsidR="00280C08" w:rsidRPr="00494E58">
        <w:rPr>
          <w:rFonts w:asciiTheme="minorHAnsi" w:hAnsiTheme="minorHAnsi"/>
          <w:sz w:val="22"/>
          <w:szCs w:val="22"/>
        </w:rPr>
        <w:t xml:space="preserve"> them</w:t>
      </w:r>
      <w:r w:rsidRPr="00494E58">
        <w:rPr>
          <w:rFonts w:asciiTheme="minorHAnsi" w:hAnsiTheme="minorHAnsi"/>
          <w:sz w:val="22"/>
          <w:szCs w:val="22"/>
        </w:rPr>
        <w:t xml:space="preserve"> by submitting invoices. </w:t>
      </w:r>
      <w:r w:rsidRPr="00494E58">
        <w:rPr>
          <w:rFonts w:asciiTheme="minorHAnsi" w:hAnsiTheme="minorHAnsi"/>
          <w:sz w:val="22"/>
          <w:szCs w:val="22"/>
        </w:rPr>
        <w:br/>
        <w:t xml:space="preserve">Based on the summary report of your medical history the medical experts decide whether the claimed support is justifiable or not from the aspect of mobility by stating four groups: unjustifiable, mild, medium or serious.  Based on this classification it is decided how much the minimum and maximum amount is in a monthly breakdown </w:t>
      </w:r>
      <w:r w:rsidR="00055B29" w:rsidRPr="00494E58">
        <w:rPr>
          <w:rFonts w:asciiTheme="minorHAnsi" w:hAnsiTheme="minorHAnsi"/>
          <w:sz w:val="22"/>
          <w:szCs w:val="22"/>
        </w:rPr>
        <w:t>that</w:t>
      </w:r>
      <w:r w:rsidRPr="00494E58">
        <w:rPr>
          <w:rFonts w:asciiTheme="minorHAnsi" w:hAnsiTheme="minorHAnsi"/>
          <w:sz w:val="22"/>
          <w:szCs w:val="22"/>
        </w:rPr>
        <w:t xml:space="preserve"> the applicant is eligible for.</w:t>
      </w:r>
    </w:p>
    <w:p w14:paraId="7BDDF873" w14:textId="77777777" w:rsidR="00176DC5" w:rsidRPr="00494E58" w:rsidRDefault="00176DC5" w:rsidP="00A7630D">
      <w:pPr>
        <w:spacing w:after="0" w:line="240" w:lineRule="auto"/>
        <w:ind w:right="848"/>
        <w:jc w:val="both"/>
      </w:pPr>
      <w:r w:rsidRPr="00494E58">
        <w:fldChar w:fldCharType="begin"/>
      </w:r>
      <w:r w:rsidRPr="00494E58">
        <w:instrText xml:space="preserve"> LINK Excel.Sheet.12 "Munkafüzet1" "Munka1!S1O1:S4O4" \a \f 4 \h </w:instrText>
      </w:r>
      <w:r w:rsidRPr="00494E58">
        <w:fldChar w:fldCharType="separate"/>
      </w:r>
    </w:p>
    <w:tbl>
      <w:tblPr>
        <w:tblW w:w="8980" w:type="dxa"/>
        <w:tblInd w:w="70" w:type="dxa"/>
        <w:tblCellMar>
          <w:left w:w="70" w:type="dxa"/>
          <w:right w:w="70" w:type="dxa"/>
        </w:tblCellMar>
        <w:tblLook w:val="04A0" w:firstRow="1" w:lastRow="0" w:firstColumn="1" w:lastColumn="0" w:noHBand="0" w:noVBand="1"/>
      </w:tblPr>
      <w:tblGrid>
        <w:gridCol w:w="2020"/>
        <w:gridCol w:w="2320"/>
        <w:gridCol w:w="2320"/>
        <w:gridCol w:w="2320"/>
      </w:tblGrid>
      <w:tr w:rsidR="00176DC5" w:rsidRPr="00494E58" w14:paraId="7D768093" w14:textId="77777777" w:rsidTr="00176DC5">
        <w:trPr>
          <w:trHeight w:val="509"/>
        </w:trPr>
        <w:tc>
          <w:tcPr>
            <w:tcW w:w="20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D915C00" w14:textId="77777777" w:rsidR="00176DC5" w:rsidRPr="00494E58" w:rsidRDefault="00176DC5" w:rsidP="00176DC5">
            <w:pPr>
              <w:jc w:val="both"/>
              <w:rPr>
                <w:rFonts w:ascii="Calibri" w:eastAsia="Times New Roman" w:hAnsi="Calibri" w:cs="Times New Roman"/>
                <w:color w:val="000000"/>
                <w:sz w:val="20"/>
                <w:szCs w:val="20"/>
              </w:rPr>
            </w:pPr>
            <w:r w:rsidRPr="00494E58">
              <w:rPr>
                <w:rFonts w:ascii="Calibri" w:eastAsia="Times New Roman" w:hAnsi="Calibri" w:cs="Times New Roman"/>
                <w:color w:val="000000"/>
                <w:sz w:val="20"/>
                <w:szCs w:val="20"/>
              </w:rPr>
              <w:t> </w:t>
            </w:r>
          </w:p>
        </w:tc>
        <w:tc>
          <w:tcPr>
            <w:tcW w:w="23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C83282B" w14:textId="04EA39A8" w:rsidR="00176DC5" w:rsidRPr="00494E58" w:rsidRDefault="00055B29" w:rsidP="00176DC5">
            <w:pPr>
              <w:jc w:val="center"/>
              <w:rPr>
                <w:rFonts w:ascii="Calibri" w:eastAsia="Times New Roman" w:hAnsi="Calibri" w:cs="Times New Roman"/>
                <w:color w:val="000000"/>
                <w:sz w:val="20"/>
                <w:szCs w:val="20"/>
              </w:rPr>
            </w:pPr>
            <w:r w:rsidRPr="00494E58">
              <w:t>mild</w:t>
            </w:r>
            <w:r w:rsidRPr="00494E58">
              <w:rPr>
                <w:rFonts w:ascii="Calibri" w:eastAsia="Times New Roman" w:hAnsi="Calibri" w:cs="Times New Roman"/>
                <w:color w:val="000000"/>
                <w:sz w:val="20"/>
                <w:szCs w:val="20"/>
              </w:rPr>
              <w:t xml:space="preserve"> disease</w:t>
            </w:r>
            <w:r w:rsidR="00176DC5" w:rsidRPr="00494E58">
              <w:rPr>
                <w:rFonts w:ascii="Calibri" w:eastAsia="Times New Roman" w:hAnsi="Calibri" w:cs="Times New Roman"/>
                <w:color w:val="000000"/>
                <w:sz w:val="20"/>
                <w:szCs w:val="20"/>
              </w:rPr>
              <w:t xml:space="preserve"> /</w:t>
            </w:r>
            <w:r w:rsidRPr="00494E58">
              <w:rPr>
                <w:rFonts w:ascii="Calibri" w:eastAsia="Times New Roman" w:hAnsi="Calibri" w:cs="Times New Roman"/>
                <w:color w:val="000000"/>
                <w:sz w:val="20"/>
                <w:szCs w:val="20"/>
              </w:rPr>
              <w:t>disability</w:t>
            </w:r>
          </w:p>
        </w:tc>
        <w:tc>
          <w:tcPr>
            <w:tcW w:w="23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A8CDFD" w14:textId="486573EA" w:rsidR="00176DC5" w:rsidRPr="00494E58" w:rsidRDefault="00055B29" w:rsidP="00176DC5">
            <w:pPr>
              <w:jc w:val="center"/>
              <w:rPr>
                <w:rFonts w:ascii="Calibri" w:eastAsia="Times New Roman" w:hAnsi="Calibri" w:cs="Times New Roman"/>
                <w:color w:val="000000"/>
                <w:sz w:val="20"/>
                <w:szCs w:val="20"/>
              </w:rPr>
            </w:pPr>
            <w:r w:rsidRPr="00494E58">
              <w:t xml:space="preserve">medium </w:t>
            </w:r>
            <w:r w:rsidRPr="00494E58">
              <w:rPr>
                <w:rFonts w:ascii="Calibri" w:eastAsia="Times New Roman" w:hAnsi="Calibri" w:cs="Times New Roman"/>
                <w:color w:val="000000"/>
                <w:sz w:val="20"/>
                <w:szCs w:val="20"/>
              </w:rPr>
              <w:t>disease /disability</w:t>
            </w:r>
          </w:p>
        </w:tc>
        <w:tc>
          <w:tcPr>
            <w:tcW w:w="23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CF350FA" w14:textId="22024D77" w:rsidR="00176DC5" w:rsidRPr="00494E58" w:rsidRDefault="00055B29" w:rsidP="00176DC5">
            <w:pPr>
              <w:jc w:val="center"/>
              <w:rPr>
                <w:rFonts w:ascii="Calibri" w:eastAsia="Times New Roman" w:hAnsi="Calibri" w:cs="Times New Roman"/>
                <w:color w:val="000000"/>
                <w:sz w:val="20"/>
                <w:szCs w:val="20"/>
              </w:rPr>
            </w:pPr>
            <w:r w:rsidRPr="00494E58">
              <w:t>serious</w:t>
            </w:r>
            <w:r w:rsidRPr="00494E58">
              <w:rPr>
                <w:rFonts w:ascii="Calibri" w:eastAsia="Times New Roman" w:hAnsi="Calibri" w:cs="Times New Roman"/>
                <w:color w:val="000000"/>
                <w:sz w:val="20"/>
                <w:szCs w:val="20"/>
              </w:rPr>
              <w:t xml:space="preserve"> disease /disability</w:t>
            </w:r>
          </w:p>
        </w:tc>
      </w:tr>
      <w:tr w:rsidR="00176DC5" w:rsidRPr="00494E58" w14:paraId="08F8E39C" w14:textId="77777777" w:rsidTr="00176DC5">
        <w:trPr>
          <w:trHeight w:val="509"/>
        </w:trPr>
        <w:tc>
          <w:tcPr>
            <w:tcW w:w="2020" w:type="dxa"/>
            <w:vMerge/>
            <w:tcBorders>
              <w:top w:val="single" w:sz="8" w:space="0" w:color="auto"/>
              <w:left w:val="single" w:sz="8" w:space="0" w:color="auto"/>
              <w:bottom w:val="single" w:sz="8" w:space="0" w:color="000000"/>
              <w:right w:val="single" w:sz="8" w:space="0" w:color="auto"/>
            </w:tcBorders>
            <w:vAlign w:val="center"/>
            <w:hideMark/>
          </w:tcPr>
          <w:p w14:paraId="462F8DF9" w14:textId="77777777" w:rsidR="00176DC5" w:rsidRPr="00494E58" w:rsidRDefault="00176DC5" w:rsidP="00176DC5">
            <w:pPr>
              <w:rPr>
                <w:rFonts w:ascii="Calibri" w:eastAsia="Times New Roman" w:hAnsi="Calibri" w:cs="Times New Roman"/>
                <w:color w:val="000000"/>
                <w:sz w:val="20"/>
                <w:szCs w:val="20"/>
              </w:rPr>
            </w:pPr>
          </w:p>
        </w:tc>
        <w:tc>
          <w:tcPr>
            <w:tcW w:w="2320" w:type="dxa"/>
            <w:vMerge/>
            <w:tcBorders>
              <w:top w:val="single" w:sz="8" w:space="0" w:color="auto"/>
              <w:left w:val="single" w:sz="8" w:space="0" w:color="auto"/>
              <w:bottom w:val="single" w:sz="8" w:space="0" w:color="000000"/>
              <w:right w:val="single" w:sz="8" w:space="0" w:color="auto"/>
            </w:tcBorders>
            <w:vAlign w:val="center"/>
            <w:hideMark/>
          </w:tcPr>
          <w:p w14:paraId="29666BFD" w14:textId="77777777" w:rsidR="00176DC5" w:rsidRPr="00494E58" w:rsidRDefault="00176DC5" w:rsidP="00176DC5">
            <w:pPr>
              <w:rPr>
                <w:rFonts w:ascii="Calibri" w:eastAsia="Times New Roman" w:hAnsi="Calibri" w:cs="Times New Roman"/>
                <w:color w:val="000000"/>
                <w:sz w:val="20"/>
                <w:szCs w:val="20"/>
              </w:rPr>
            </w:pPr>
          </w:p>
        </w:tc>
        <w:tc>
          <w:tcPr>
            <w:tcW w:w="2320" w:type="dxa"/>
            <w:vMerge/>
            <w:tcBorders>
              <w:top w:val="single" w:sz="8" w:space="0" w:color="auto"/>
              <w:left w:val="single" w:sz="8" w:space="0" w:color="auto"/>
              <w:bottom w:val="single" w:sz="8" w:space="0" w:color="000000"/>
              <w:right w:val="single" w:sz="8" w:space="0" w:color="auto"/>
            </w:tcBorders>
            <w:vAlign w:val="center"/>
            <w:hideMark/>
          </w:tcPr>
          <w:p w14:paraId="59499D47" w14:textId="77777777" w:rsidR="00176DC5" w:rsidRPr="00494E58" w:rsidRDefault="00176DC5" w:rsidP="00176DC5">
            <w:pPr>
              <w:rPr>
                <w:rFonts w:ascii="Calibri" w:eastAsia="Times New Roman" w:hAnsi="Calibri" w:cs="Times New Roman"/>
                <w:color w:val="000000"/>
                <w:sz w:val="20"/>
                <w:szCs w:val="20"/>
              </w:rPr>
            </w:pPr>
          </w:p>
        </w:tc>
        <w:tc>
          <w:tcPr>
            <w:tcW w:w="2320" w:type="dxa"/>
            <w:vMerge/>
            <w:tcBorders>
              <w:top w:val="single" w:sz="8" w:space="0" w:color="auto"/>
              <w:left w:val="single" w:sz="8" w:space="0" w:color="auto"/>
              <w:bottom w:val="single" w:sz="8" w:space="0" w:color="000000"/>
              <w:right w:val="single" w:sz="8" w:space="0" w:color="auto"/>
            </w:tcBorders>
            <w:vAlign w:val="center"/>
            <w:hideMark/>
          </w:tcPr>
          <w:p w14:paraId="78239ADC" w14:textId="77777777" w:rsidR="00176DC5" w:rsidRPr="00494E58" w:rsidRDefault="00176DC5" w:rsidP="00176DC5">
            <w:pPr>
              <w:rPr>
                <w:rFonts w:ascii="Calibri" w:eastAsia="Times New Roman" w:hAnsi="Calibri" w:cs="Times New Roman"/>
                <w:color w:val="000000"/>
                <w:sz w:val="20"/>
                <w:szCs w:val="20"/>
              </w:rPr>
            </w:pPr>
          </w:p>
        </w:tc>
      </w:tr>
      <w:tr w:rsidR="00176DC5" w:rsidRPr="00494E58" w14:paraId="1EBE57A4" w14:textId="77777777" w:rsidTr="00176DC5">
        <w:trPr>
          <w:trHeight w:val="315"/>
        </w:trPr>
        <w:tc>
          <w:tcPr>
            <w:tcW w:w="2020" w:type="dxa"/>
            <w:tcBorders>
              <w:top w:val="nil"/>
              <w:left w:val="single" w:sz="8" w:space="0" w:color="auto"/>
              <w:bottom w:val="single" w:sz="8" w:space="0" w:color="auto"/>
              <w:right w:val="single" w:sz="8" w:space="0" w:color="auto"/>
            </w:tcBorders>
            <w:shd w:val="clear" w:color="auto" w:fill="auto"/>
            <w:vAlign w:val="center"/>
            <w:hideMark/>
          </w:tcPr>
          <w:p w14:paraId="4F408A8C" w14:textId="4E9D0441" w:rsidR="00176DC5" w:rsidRPr="00494E58" w:rsidRDefault="00055B29" w:rsidP="00176DC5">
            <w:pPr>
              <w:jc w:val="both"/>
              <w:rPr>
                <w:rFonts w:ascii="Calibri" w:eastAsia="Times New Roman" w:hAnsi="Calibri" w:cs="Times New Roman"/>
                <w:b/>
                <w:bCs/>
                <w:color w:val="000000"/>
                <w:sz w:val="20"/>
                <w:szCs w:val="20"/>
              </w:rPr>
            </w:pPr>
            <w:r w:rsidRPr="00494E58">
              <w:rPr>
                <w:rFonts w:ascii="Calibri" w:eastAsia="Times New Roman" w:hAnsi="Calibri" w:cs="Times New Roman"/>
                <w:b/>
                <w:bCs/>
                <w:color w:val="000000"/>
                <w:sz w:val="20"/>
                <w:szCs w:val="20"/>
              </w:rPr>
              <w:t>Undergraduate students</w:t>
            </w:r>
          </w:p>
        </w:tc>
        <w:tc>
          <w:tcPr>
            <w:tcW w:w="2320" w:type="dxa"/>
            <w:tcBorders>
              <w:top w:val="nil"/>
              <w:left w:val="nil"/>
              <w:bottom w:val="single" w:sz="8" w:space="0" w:color="auto"/>
              <w:right w:val="single" w:sz="8" w:space="0" w:color="auto"/>
            </w:tcBorders>
            <w:shd w:val="clear" w:color="auto" w:fill="auto"/>
            <w:vAlign w:val="center"/>
            <w:hideMark/>
          </w:tcPr>
          <w:p w14:paraId="7A100382" w14:textId="0289A57F" w:rsidR="00176DC5" w:rsidRPr="00494E58" w:rsidRDefault="00176DC5" w:rsidP="00176DC5">
            <w:pPr>
              <w:jc w:val="both"/>
              <w:rPr>
                <w:rFonts w:ascii="Calibri" w:eastAsia="Times New Roman" w:hAnsi="Calibri" w:cs="Times New Roman"/>
                <w:color w:val="000000"/>
                <w:sz w:val="20"/>
                <w:szCs w:val="20"/>
              </w:rPr>
            </w:pPr>
            <w:r w:rsidRPr="00494E58">
              <w:rPr>
                <w:rFonts w:ascii="Calibri" w:eastAsia="Times New Roman" w:hAnsi="Calibri" w:cs="Times New Roman"/>
                <w:color w:val="000000"/>
                <w:sz w:val="20"/>
                <w:szCs w:val="20"/>
              </w:rPr>
              <w:t>maximum 150 €/</w:t>
            </w:r>
            <w:r w:rsidR="00055B29" w:rsidRPr="00494E58">
              <w:rPr>
                <w:rFonts w:ascii="Calibri" w:eastAsia="Times New Roman" w:hAnsi="Calibri" w:cs="Times New Roman"/>
                <w:color w:val="000000"/>
                <w:sz w:val="20"/>
                <w:szCs w:val="20"/>
              </w:rPr>
              <w:t>month</w:t>
            </w:r>
          </w:p>
        </w:tc>
        <w:tc>
          <w:tcPr>
            <w:tcW w:w="2320" w:type="dxa"/>
            <w:tcBorders>
              <w:top w:val="nil"/>
              <w:left w:val="nil"/>
              <w:bottom w:val="single" w:sz="8" w:space="0" w:color="auto"/>
              <w:right w:val="single" w:sz="8" w:space="0" w:color="auto"/>
            </w:tcBorders>
            <w:shd w:val="clear" w:color="auto" w:fill="auto"/>
            <w:vAlign w:val="center"/>
            <w:hideMark/>
          </w:tcPr>
          <w:p w14:paraId="53638C95" w14:textId="0CC62F90" w:rsidR="00176DC5" w:rsidRPr="00494E58" w:rsidRDefault="00176DC5" w:rsidP="00176DC5">
            <w:pPr>
              <w:jc w:val="both"/>
              <w:rPr>
                <w:rFonts w:ascii="Calibri" w:eastAsia="Times New Roman" w:hAnsi="Calibri" w:cs="Times New Roman"/>
                <w:color w:val="000000"/>
                <w:sz w:val="20"/>
                <w:szCs w:val="20"/>
              </w:rPr>
            </w:pPr>
            <w:r w:rsidRPr="00494E58">
              <w:rPr>
                <w:rFonts w:ascii="Calibri" w:eastAsia="Times New Roman" w:hAnsi="Calibri" w:cs="Times New Roman"/>
                <w:color w:val="000000"/>
                <w:sz w:val="20"/>
                <w:szCs w:val="20"/>
              </w:rPr>
              <w:t>maximum 320 €/</w:t>
            </w:r>
            <w:r w:rsidR="00055B29" w:rsidRPr="00494E58">
              <w:rPr>
                <w:rFonts w:ascii="Calibri" w:eastAsia="Times New Roman" w:hAnsi="Calibri" w:cs="Times New Roman"/>
                <w:color w:val="000000"/>
                <w:sz w:val="20"/>
                <w:szCs w:val="20"/>
              </w:rPr>
              <w:t xml:space="preserve"> month</w:t>
            </w:r>
          </w:p>
        </w:tc>
        <w:tc>
          <w:tcPr>
            <w:tcW w:w="2320" w:type="dxa"/>
            <w:tcBorders>
              <w:top w:val="nil"/>
              <w:left w:val="nil"/>
              <w:bottom w:val="single" w:sz="8" w:space="0" w:color="auto"/>
              <w:right w:val="single" w:sz="8" w:space="0" w:color="auto"/>
            </w:tcBorders>
            <w:shd w:val="clear" w:color="auto" w:fill="auto"/>
            <w:vAlign w:val="center"/>
            <w:hideMark/>
          </w:tcPr>
          <w:p w14:paraId="2D1521CC" w14:textId="69DC7B03" w:rsidR="00176DC5" w:rsidRPr="00494E58" w:rsidRDefault="00176DC5" w:rsidP="00176DC5">
            <w:pPr>
              <w:jc w:val="both"/>
              <w:rPr>
                <w:rFonts w:ascii="Calibri" w:eastAsia="Times New Roman" w:hAnsi="Calibri" w:cs="Times New Roman"/>
                <w:color w:val="000000"/>
                <w:sz w:val="20"/>
                <w:szCs w:val="20"/>
              </w:rPr>
            </w:pPr>
            <w:r w:rsidRPr="00494E58">
              <w:rPr>
                <w:rFonts w:ascii="Calibri" w:eastAsia="Times New Roman" w:hAnsi="Calibri" w:cs="Times New Roman"/>
                <w:color w:val="000000"/>
                <w:sz w:val="20"/>
                <w:szCs w:val="20"/>
              </w:rPr>
              <w:t>maximum 500 €/</w:t>
            </w:r>
            <w:r w:rsidR="00055B29" w:rsidRPr="00494E58">
              <w:rPr>
                <w:rFonts w:ascii="Calibri" w:eastAsia="Times New Roman" w:hAnsi="Calibri" w:cs="Times New Roman"/>
                <w:color w:val="000000"/>
                <w:sz w:val="20"/>
                <w:szCs w:val="20"/>
              </w:rPr>
              <w:t xml:space="preserve"> month</w:t>
            </w:r>
          </w:p>
        </w:tc>
      </w:tr>
      <w:tr w:rsidR="00176DC5" w:rsidRPr="00494E58" w14:paraId="5C993295" w14:textId="77777777" w:rsidTr="00176DC5">
        <w:trPr>
          <w:trHeight w:val="525"/>
        </w:trPr>
        <w:tc>
          <w:tcPr>
            <w:tcW w:w="2020" w:type="dxa"/>
            <w:tcBorders>
              <w:top w:val="nil"/>
              <w:left w:val="single" w:sz="8" w:space="0" w:color="auto"/>
              <w:bottom w:val="single" w:sz="8" w:space="0" w:color="auto"/>
              <w:right w:val="single" w:sz="8" w:space="0" w:color="auto"/>
            </w:tcBorders>
            <w:shd w:val="clear" w:color="auto" w:fill="auto"/>
            <w:vAlign w:val="center"/>
            <w:hideMark/>
          </w:tcPr>
          <w:p w14:paraId="073501D4" w14:textId="4496775E" w:rsidR="00176DC5" w:rsidRPr="00494E58" w:rsidRDefault="00055B29" w:rsidP="00176DC5">
            <w:pPr>
              <w:jc w:val="both"/>
              <w:rPr>
                <w:rFonts w:ascii="Calibri" w:eastAsia="Times New Roman" w:hAnsi="Calibri" w:cs="Times New Roman"/>
                <w:b/>
                <w:bCs/>
                <w:color w:val="000000"/>
                <w:sz w:val="20"/>
                <w:szCs w:val="20"/>
              </w:rPr>
            </w:pPr>
            <w:r w:rsidRPr="00494E58">
              <w:rPr>
                <w:rFonts w:ascii="Calibri" w:eastAsia="Times New Roman" w:hAnsi="Calibri" w:cs="Times New Roman"/>
                <w:b/>
                <w:bCs/>
                <w:color w:val="000000"/>
                <w:sz w:val="20"/>
                <w:szCs w:val="20"/>
              </w:rPr>
              <w:t>Colleagues in higher education</w:t>
            </w:r>
          </w:p>
        </w:tc>
        <w:tc>
          <w:tcPr>
            <w:tcW w:w="2320" w:type="dxa"/>
            <w:tcBorders>
              <w:top w:val="nil"/>
              <w:left w:val="nil"/>
              <w:bottom w:val="single" w:sz="8" w:space="0" w:color="auto"/>
              <w:right w:val="single" w:sz="8" w:space="0" w:color="auto"/>
            </w:tcBorders>
            <w:shd w:val="clear" w:color="auto" w:fill="auto"/>
            <w:vAlign w:val="center"/>
            <w:hideMark/>
          </w:tcPr>
          <w:p w14:paraId="1793CDED" w14:textId="6E3D278B" w:rsidR="00176DC5" w:rsidRPr="00494E58" w:rsidRDefault="00176DC5" w:rsidP="00176DC5">
            <w:pPr>
              <w:jc w:val="both"/>
              <w:rPr>
                <w:rFonts w:ascii="Calibri" w:eastAsia="Times New Roman" w:hAnsi="Calibri" w:cs="Times New Roman"/>
                <w:color w:val="000000"/>
                <w:sz w:val="20"/>
                <w:szCs w:val="20"/>
              </w:rPr>
            </w:pPr>
            <w:r w:rsidRPr="00494E58">
              <w:rPr>
                <w:rFonts w:ascii="Calibri" w:eastAsia="Times New Roman" w:hAnsi="Calibri" w:cs="Times New Roman"/>
                <w:color w:val="000000"/>
                <w:sz w:val="20"/>
                <w:szCs w:val="20"/>
              </w:rPr>
              <w:t>maximum 20 €/</w:t>
            </w:r>
            <w:r w:rsidR="00055B29" w:rsidRPr="00494E58">
              <w:rPr>
                <w:rFonts w:ascii="Calibri" w:eastAsia="Times New Roman" w:hAnsi="Calibri" w:cs="Times New Roman"/>
                <w:color w:val="000000"/>
                <w:sz w:val="20"/>
                <w:szCs w:val="20"/>
              </w:rPr>
              <w:t>day</w:t>
            </w:r>
          </w:p>
        </w:tc>
        <w:tc>
          <w:tcPr>
            <w:tcW w:w="2320" w:type="dxa"/>
            <w:tcBorders>
              <w:top w:val="nil"/>
              <w:left w:val="nil"/>
              <w:bottom w:val="single" w:sz="8" w:space="0" w:color="auto"/>
              <w:right w:val="single" w:sz="8" w:space="0" w:color="auto"/>
            </w:tcBorders>
            <w:shd w:val="clear" w:color="auto" w:fill="auto"/>
            <w:vAlign w:val="center"/>
            <w:hideMark/>
          </w:tcPr>
          <w:p w14:paraId="1C4FC182" w14:textId="38907ACB" w:rsidR="00176DC5" w:rsidRPr="00494E58" w:rsidRDefault="00176DC5" w:rsidP="00176DC5">
            <w:pPr>
              <w:jc w:val="both"/>
              <w:rPr>
                <w:rFonts w:ascii="Calibri" w:eastAsia="Times New Roman" w:hAnsi="Calibri" w:cs="Times New Roman"/>
                <w:color w:val="000000"/>
                <w:sz w:val="20"/>
                <w:szCs w:val="20"/>
              </w:rPr>
            </w:pPr>
            <w:r w:rsidRPr="00494E58">
              <w:rPr>
                <w:rFonts w:ascii="Calibri" w:eastAsia="Times New Roman" w:hAnsi="Calibri" w:cs="Times New Roman"/>
                <w:color w:val="000000"/>
                <w:sz w:val="20"/>
                <w:szCs w:val="20"/>
              </w:rPr>
              <w:t>maximum 60 €/</w:t>
            </w:r>
            <w:r w:rsidR="00055B29" w:rsidRPr="00494E58">
              <w:rPr>
                <w:rFonts w:ascii="Calibri" w:eastAsia="Times New Roman" w:hAnsi="Calibri" w:cs="Times New Roman"/>
                <w:color w:val="000000"/>
                <w:sz w:val="20"/>
                <w:szCs w:val="20"/>
              </w:rPr>
              <w:t xml:space="preserve"> day</w:t>
            </w:r>
          </w:p>
        </w:tc>
        <w:tc>
          <w:tcPr>
            <w:tcW w:w="2320" w:type="dxa"/>
            <w:tcBorders>
              <w:top w:val="nil"/>
              <w:left w:val="nil"/>
              <w:bottom w:val="single" w:sz="8" w:space="0" w:color="auto"/>
              <w:right w:val="single" w:sz="8" w:space="0" w:color="auto"/>
            </w:tcBorders>
            <w:shd w:val="clear" w:color="auto" w:fill="auto"/>
            <w:vAlign w:val="center"/>
            <w:hideMark/>
          </w:tcPr>
          <w:p w14:paraId="3ABF6BD9" w14:textId="03D1E63A" w:rsidR="00176DC5" w:rsidRPr="00494E58" w:rsidRDefault="00176DC5" w:rsidP="00176DC5">
            <w:pPr>
              <w:jc w:val="both"/>
              <w:rPr>
                <w:rFonts w:ascii="Calibri" w:eastAsia="Times New Roman" w:hAnsi="Calibri" w:cs="Times New Roman"/>
                <w:color w:val="000000"/>
                <w:sz w:val="20"/>
                <w:szCs w:val="20"/>
              </w:rPr>
            </w:pPr>
            <w:r w:rsidRPr="00494E58">
              <w:rPr>
                <w:rFonts w:ascii="Calibri" w:eastAsia="Times New Roman" w:hAnsi="Calibri" w:cs="Times New Roman"/>
                <w:color w:val="000000"/>
                <w:sz w:val="20"/>
                <w:szCs w:val="20"/>
              </w:rPr>
              <w:t>maximum 100 €/</w:t>
            </w:r>
            <w:r w:rsidR="00055B29" w:rsidRPr="00494E58">
              <w:rPr>
                <w:rFonts w:ascii="Calibri" w:eastAsia="Times New Roman" w:hAnsi="Calibri" w:cs="Times New Roman"/>
                <w:color w:val="000000"/>
                <w:sz w:val="20"/>
                <w:szCs w:val="20"/>
              </w:rPr>
              <w:t xml:space="preserve"> day</w:t>
            </w:r>
          </w:p>
        </w:tc>
      </w:tr>
    </w:tbl>
    <w:p w14:paraId="4B4CBD1A" w14:textId="723B481F" w:rsidR="00BF367A" w:rsidRPr="00494E58" w:rsidRDefault="00176DC5" w:rsidP="00A7630D">
      <w:pPr>
        <w:ind w:right="848"/>
        <w:jc w:val="both"/>
      </w:pPr>
      <w:r w:rsidRPr="00494E58">
        <w:fldChar w:fldCharType="end"/>
      </w:r>
    </w:p>
    <w:p w14:paraId="59FF7206" w14:textId="45FFEA4F" w:rsidR="004D4D59" w:rsidRPr="00494E58" w:rsidRDefault="004D4D59" w:rsidP="00A7630D">
      <w:pPr>
        <w:spacing w:after="0" w:line="240" w:lineRule="auto"/>
        <w:jc w:val="both"/>
      </w:pPr>
      <w:r w:rsidRPr="00494E58">
        <w:t xml:space="preserve">We would like to draw the </w:t>
      </w:r>
      <w:r w:rsidR="00D46C8F" w:rsidRPr="00494E58">
        <w:t xml:space="preserve">applicants’ </w:t>
      </w:r>
      <w:r w:rsidRPr="00494E58">
        <w:t>attention to the fact that the supplementary grant does not always cover all the arising extra costs during the mobility.</w:t>
      </w:r>
    </w:p>
    <w:p w14:paraId="37C63961" w14:textId="77777777" w:rsidR="004D4D59" w:rsidRPr="00494E58" w:rsidRDefault="004D4D59" w:rsidP="00A7630D">
      <w:pPr>
        <w:spacing w:after="0" w:line="240" w:lineRule="auto"/>
        <w:ind w:right="848"/>
        <w:jc w:val="both"/>
      </w:pPr>
    </w:p>
    <w:p w14:paraId="4A9418FA" w14:textId="77777777" w:rsidR="00702AF6" w:rsidRPr="00494E58" w:rsidRDefault="00702AF6" w:rsidP="003B5970">
      <w:pPr>
        <w:pStyle w:val="Cmsor2"/>
        <w:spacing w:before="0" w:line="240" w:lineRule="auto"/>
        <w:jc w:val="both"/>
        <w:rPr>
          <w:rFonts w:asciiTheme="minorHAnsi" w:hAnsiTheme="minorHAnsi"/>
        </w:rPr>
      </w:pPr>
      <w:r w:rsidRPr="00494E58">
        <w:rPr>
          <w:rFonts w:asciiTheme="minorHAnsi" w:hAnsiTheme="minorHAnsi"/>
        </w:rPr>
        <w:t>The use of the supplementary grant, clearing</w:t>
      </w:r>
    </w:p>
    <w:p w14:paraId="2E8F0763" w14:textId="667539E3" w:rsidR="008B3E36" w:rsidRPr="00494E58" w:rsidRDefault="00702AF6" w:rsidP="00AD33EE">
      <w:pPr>
        <w:pStyle w:val="Szvegtrzs"/>
        <w:spacing w:after="0"/>
        <w:jc w:val="both"/>
        <w:rPr>
          <w:rFonts w:asciiTheme="minorHAnsi" w:hAnsiTheme="minorHAnsi"/>
          <w:sz w:val="22"/>
          <w:szCs w:val="22"/>
        </w:rPr>
      </w:pPr>
      <w:r w:rsidRPr="00494E58">
        <w:rPr>
          <w:rFonts w:asciiTheme="minorHAnsi" w:hAnsiTheme="minorHAnsi"/>
          <w:sz w:val="22"/>
          <w:szCs w:val="22"/>
        </w:rPr>
        <w:t xml:space="preserve">The supplementary grant can be spent only on the cost items included in the Application and approved by the Tempus Public Foundation’s Board of Trustees. </w:t>
      </w:r>
      <w:proofErr w:type="gramStart"/>
      <w:r w:rsidRPr="00494E58">
        <w:rPr>
          <w:rFonts w:asciiTheme="minorHAnsi" w:hAnsiTheme="minorHAnsi"/>
          <w:sz w:val="22"/>
          <w:szCs w:val="22"/>
        </w:rPr>
        <w:t xml:space="preserve">The supplementary grant </w:t>
      </w:r>
      <w:r w:rsidR="00494E58" w:rsidRPr="00494E58">
        <w:rPr>
          <w:rFonts w:asciiTheme="minorHAnsi" w:hAnsiTheme="minorHAnsi"/>
          <w:sz w:val="22"/>
          <w:szCs w:val="22"/>
        </w:rPr>
        <w:t>must</w:t>
      </w:r>
      <w:r w:rsidRPr="00494E58">
        <w:rPr>
          <w:rFonts w:asciiTheme="minorHAnsi" w:hAnsiTheme="minorHAnsi"/>
          <w:sz w:val="22"/>
          <w:szCs w:val="22"/>
        </w:rPr>
        <w:t xml:space="preserve"> be claimed by items</w:t>
      </w:r>
      <w:proofErr w:type="gramEnd"/>
      <w:r w:rsidRPr="00494E58">
        <w:rPr>
          <w:rFonts w:asciiTheme="minorHAnsi" w:hAnsiTheme="minorHAnsi"/>
          <w:sz w:val="22"/>
          <w:szCs w:val="22"/>
        </w:rPr>
        <w:t>, the use of the support can be spent only in compliance with the approved items and these have to be verified by invoices, in an expenditure account. The supplementary grant is paid by the sending higher education institution to the supported participants.</w:t>
      </w:r>
    </w:p>
    <w:p w14:paraId="401B2F44" w14:textId="77777777" w:rsidR="00702AF6" w:rsidRPr="00494E58" w:rsidRDefault="00702AF6" w:rsidP="00AD33EE">
      <w:pPr>
        <w:pStyle w:val="Szvegtrzs"/>
        <w:spacing w:after="0"/>
        <w:jc w:val="both"/>
        <w:rPr>
          <w:rFonts w:asciiTheme="minorHAnsi" w:hAnsiTheme="minorHAnsi"/>
          <w:sz w:val="22"/>
          <w:szCs w:val="22"/>
        </w:rPr>
      </w:pPr>
    </w:p>
    <w:p w14:paraId="6DF1166C" w14:textId="77777777" w:rsidR="00886970" w:rsidRPr="00494E58" w:rsidRDefault="00886970" w:rsidP="00AD33EE">
      <w:pPr>
        <w:pStyle w:val="Szvegtrzs"/>
        <w:tabs>
          <w:tab w:val="left" w:pos="284"/>
          <w:tab w:val="left" w:pos="1800"/>
        </w:tabs>
        <w:spacing w:after="0"/>
        <w:jc w:val="both"/>
        <w:rPr>
          <w:rFonts w:asciiTheme="minorHAnsi" w:hAnsiTheme="minorHAnsi"/>
          <w:sz w:val="22"/>
          <w:szCs w:val="22"/>
        </w:rPr>
      </w:pPr>
      <w:r w:rsidRPr="00494E58">
        <w:t xml:space="preserve">For further information please contact the Erasmus+ coordinator or Tempus Public Foundation </w:t>
      </w:r>
      <w:r w:rsidRPr="00494E58">
        <w:rPr>
          <w:rFonts w:asciiTheme="minorHAnsi" w:hAnsiTheme="minorHAnsi"/>
          <w:sz w:val="22"/>
          <w:szCs w:val="22"/>
        </w:rPr>
        <w:t xml:space="preserve">(1/237-1300, </w:t>
      </w:r>
      <w:hyperlink r:id="rId8" w:history="1">
        <w:r w:rsidRPr="00494E58">
          <w:rPr>
            <w:rStyle w:val="Hiperhivatkozs"/>
            <w:rFonts w:asciiTheme="minorHAnsi" w:hAnsiTheme="minorHAnsi"/>
            <w:sz w:val="22"/>
            <w:szCs w:val="22"/>
          </w:rPr>
          <w:t>ka103@tpf.hu</w:t>
        </w:r>
      </w:hyperlink>
      <w:r w:rsidRPr="00494E58">
        <w:rPr>
          <w:rFonts w:asciiTheme="minorHAnsi" w:hAnsiTheme="minorHAnsi"/>
          <w:sz w:val="22"/>
          <w:szCs w:val="22"/>
        </w:rPr>
        <w:t>).</w:t>
      </w:r>
    </w:p>
    <w:p w14:paraId="54F61B74" w14:textId="77777777" w:rsidR="004D4D59" w:rsidRPr="00494E58" w:rsidRDefault="004D4D59" w:rsidP="003B5970">
      <w:pPr>
        <w:pStyle w:val="Szvegtrzs"/>
        <w:tabs>
          <w:tab w:val="left" w:pos="284"/>
          <w:tab w:val="left" w:pos="1800"/>
        </w:tabs>
        <w:spacing w:after="0"/>
        <w:jc w:val="both"/>
        <w:rPr>
          <w:rFonts w:asciiTheme="minorHAnsi" w:hAnsiTheme="minorHAnsi"/>
          <w:sz w:val="22"/>
          <w:szCs w:val="22"/>
        </w:rPr>
      </w:pPr>
    </w:p>
    <w:p w14:paraId="0088127A" w14:textId="77777777" w:rsidR="00280972" w:rsidRPr="00494E58" w:rsidRDefault="00280972" w:rsidP="00AD33EE">
      <w:pPr>
        <w:pStyle w:val="Szvegtrzs"/>
        <w:tabs>
          <w:tab w:val="left" w:pos="284"/>
          <w:tab w:val="left" w:pos="1800"/>
        </w:tabs>
        <w:spacing w:after="0"/>
        <w:jc w:val="both"/>
        <w:rPr>
          <w:rFonts w:asciiTheme="minorHAnsi" w:hAnsiTheme="minorHAnsi"/>
          <w:b/>
          <w:sz w:val="22"/>
          <w:szCs w:val="22"/>
        </w:rPr>
      </w:pPr>
    </w:p>
    <w:p w14:paraId="7F3983EB" w14:textId="77777777" w:rsidR="00886970" w:rsidRPr="00494E58" w:rsidRDefault="00886970" w:rsidP="00AD33EE">
      <w:pPr>
        <w:pStyle w:val="Szvegtrzs"/>
        <w:tabs>
          <w:tab w:val="left" w:pos="284"/>
          <w:tab w:val="left" w:pos="1800"/>
        </w:tabs>
        <w:spacing w:after="0"/>
        <w:jc w:val="both"/>
        <w:rPr>
          <w:rFonts w:asciiTheme="minorHAnsi" w:hAnsiTheme="minorHAnsi"/>
          <w:b/>
          <w:sz w:val="22"/>
          <w:szCs w:val="22"/>
        </w:rPr>
      </w:pPr>
      <w:r w:rsidRPr="00494E58">
        <w:rPr>
          <w:rFonts w:asciiTheme="minorHAnsi" w:hAnsiTheme="minorHAnsi"/>
          <w:b/>
          <w:sz w:val="22"/>
          <w:szCs w:val="22"/>
        </w:rPr>
        <w:t>Appendix:</w:t>
      </w:r>
    </w:p>
    <w:p w14:paraId="3C19EA65" w14:textId="674ACEE3" w:rsidR="00886970" w:rsidRPr="00494E58" w:rsidRDefault="00886970" w:rsidP="00316EA4">
      <w:pPr>
        <w:pStyle w:val="Szvegtrzs"/>
        <w:numPr>
          <w:ilvl w:val="0"/>
          <w:numId w:val="5"/>
        </w:numPr>
        <w:tabs>
          <w:tab w:val="left" w:pos="284"/>
          <w:tab w:val="left" w:pos="1800"/>
        </w:tabs>
        <w:spacing w:after="0"/>
        <w:jc w:val="both"/>
      </w:pPr>
      <w:r w:rsidRPr="00494E58">
        <w:rPr>
          <w:rFonts w:asciiTheme="minorHAnsi" w:hAnsiTheme="minorHAnsi"/>
          <w:sz w:val="22"/>
          <w:szCs w:val="22"/>
        </w:rPr>
        <w:t xml:space="preserve">Application Form </w:t>
      </w:r>
    </w:p>
    <w:sectPr w:rsidR="00886970" w:rsidRPr="00494E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069"/>
    <w:multiLevelType w:val="hybridMultilevel"/>
    <w:tmpl w:val="26CA67DA"/>
    <w:lvl w:ilvl="0" w:tplc="C77C6DAE">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F15CC9"/>
    <w:multiLevelType w:val="hybridMultilevel"/>
    <w:tmpl w:val="B25E4EC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15:restartNumberingAfterBreak="0">
    <w:nsid w:val="086C4106"/>
    <w:multiLevelType w:val="hybridMultilevel"/>
    <w:tmpl w:val="BFFEEC66"/>
    <w:lvl w:ilvl="0" w:tplc="5E4872BA">
      <w:start w:val="201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BA16C2"/>
    <w:multiLevelType w:val="hybridMultilevel"/>
    <w:tmpl w:val="636A65F6"/>
    <w:lvl w:ilvl="0" w:tplc="1B3ABF96">
      <w:start w:val="1"/>
      <w:numFmt w:val="bullet"/>
      <w:lvlText w:val=""/>
      <w:lvlJc w:val="left"/>
      <w:pPr>
        <w:tabs>
          <w:tab w:val="num" w:pos="960"/>
        </w:tabs>
        <w:ind w:left="960" w:hanging="360"/>
      </w:pPr>
      <w:rPr>
        <w:rFonts w:ascii="Wingdings" w:hAnsi="Wingdings" w:hint="default"/>
      </w:rPr>
    </w:lvl>
    <w:lvl w:ilvl="1" w:tplc="040E0003" w:tentative="1">
      <w:start w:val="1"/>
      <w:numFmt w:val="bullet"/>
      <w:lvlText w:val="o"/>
      <w:lvlJc w:val="left"/>
      <w:pPr>
        <w:tabs>
          <w:tab w:val="num" w:pos="1680"/>
        </w:tabs>
        <w:ind w:left="1680" w:hanging="360"/>
      </w:pPr>
      <w:rPr>
        <w:rFonts w:ascii="Courier New" w:hAnsi="Courier New" w:hint="default"/>
      </w:rPr>
    </w:lvl>
    <w:lvl w:ilvl="2" w:tplc="040E0005" w:tentative="1">
      <w:start w:val="1"/>
      <w:numFmt w:val="bullet"/>
      <w:lvlText w:val=""/>
      <w:lvlJc w:val="left"/>
      <w:pPr>
        <w:tabs>
          <w:tab w:val="num" w:pos="2400"/>
        </w:tabs>
        <w:ind w:left="2400" w:hanging="360"/>
      </w:pPr>
      <w:rPr>
        <w:rFonts w:ascii="Wingdings" w:hAnsi="Wingdings" w:hint="default"/>
      </w:rPr>
    </w:lvl>
    <w:lvl w:ilvl="3" w:tplc="040E0001" w:tentative="1">
      <w:start w:val="1"/>
      <w:numFmt w:val="bullet"/>
      <w:lvlText w:val=""/>
      <w:lvlJc w:val="left"/>
      <w:pPr>
        <w:tabs>
          <w:tab w:val="num" w:pos="3120"/>
        </w:tabs>
        <w:ind w:left="3120" w:hanging="360"/>
      </w:pPr>
      <w:rPr>
        <w:rFonts w:ascii="Symbol" w:hAnsi="Symbol" w:hint="default"/>
      </w:rPr>
    </w:lvl>
    <w:lvl w:ilvl="4" w:tplc="040E0003" w:tentative="1">
      <w:start w:val="1"/>
      <w:numFmt w:val="bullet"/>
      <w:lvlText w:val="o"/>
      <w:lvlJc w:val="left"/>
      <w:pPr>
        <w:tabs>
          <w:tab w:val="num" w:pos="3840"/>
        </w:tabs>
        <w:ind w:left="3840" w:hanging="360"/>
      </w:pPr>
      <w:rPr>
        <w:rFonts w:ascii="Courier New" w:hAnsi="Courier New" w:hint="default"/>
      </w:rPr>
    </w:lvl>
    <w:lvl w:ilvl="5" w:tplc="040E0005" w:tentative="1">
      <w:start w:val="1"/>
      <w:numFmt w:val="bullet"/>
      <w:lvlText w:val=""/>
      <w:lvlJc w:val="left"/>
      <w:pPr>
        <w:tabs>
          <w:tab w:val="num" w:pos="4560"/>
        </w:tabs>
        <w:ind w:left="4560" w:hanging="360"/>
      </w:pPr>
      <w:rPr>
        <w:rFonts w:ascii="Wingdings" w:hAnsi="Wingdings" w:hint="default"/>
      </w:rPr>
    </w:lvl>
    <w:lvl w:ilvl="6" w:tplc="040E0001" w:tentative="1">
      <w:start w:val="1"/>
      <w:numFmt w:val="bullet"/>
      <w:lvlText w:val=""/>
      <w:lvlJc w:val="left"/>
      <w:pPr>
        <w:tabs>
          <w:tab w:val="num" w:pos="5280"/>
        </w:tabs>
        <w:ind w:left="5280" w:hanging="360"/>
      </w:pPr>
      <w:rPr>
        <w:rFonts w:ascii="Symbol" w:hAnsi="Symbol" w:hint="default"/>
      </w:rPr>
    </w:lvl>
    <w:lvl w:ilvl="7" w:tplc="040E0003" w:tentative="1">
      <w:start w:val="1"/>
      <w:numFmt w:val="bullet"/>
      <w:lvlText w:val="o"/>
      <w:lvlJc w:val="left"/>
      <w:pPr>
        <w:tabs>
          <w:tab w:val="num" w:pos="6000"/>
        </w:tabs>
        <w:ind w:left="6000" w:hanging="360"/>
      </w:pPr>
      <w:rPr>
        <w:rFonts w:ascii="Courier New" w:hAnsi="Courier New" w:hint="default"/>
      </w:rPr>
    </w:lvl>
    <w:lvl w:ilvl="8" w:tplc="040E0005" w:tentative="1">
      <w:start w:val="1"/>
      <w:numFmt w:val="bullet"/>
      <w:lvlText w:val=""/>
      <w:lvlJc w:val="left"/>
      <w:pPr>
        <w:tabs>
          <w:tab w:val="num" w:pos="6720"/>
        </w:tabs>
        <w:ind w:left="6720" w:hanging="360"/>
      </w:pPr>
      <w:rPr>
        <w:rFonts w:ascii="Wingdings" w:hAnsi="Wingdings" w:hint="default"/>
      </w:rPr>
    </w:lvl>
  </w:abstractNum>
  <w:abstractNum w:abstractNumId="4" w15:restartNumberingAfterBreak="0">
    <w:nsid w:val="143D0A16"/>
    <w:multiLevelType w:val="singleLevel"/>
    <w:tmpl w:val="01FA5668"/>
    <w:lvl w:ilvl="0">
      <w:start w:val="1"/>
      <w:numFmt w:val="bullet"/>
      <w:pStyle w:val="Felsorols3"/>
      <w:lvlText w:val=""/>
      <w:lvlJc w:val="left"/>
      <w:pPr>
        <w:tabs>
          <w:tab w:val="num" w:pos="2199"/>
        </w:tabs>
        <w:ind w:left="2199" w:hanging="283"/>
      </w:pPr>
      <w:rPr>
        <w:rFonts w:ascii="Symbol" w:hAnsi="Symbol"/>
      </w:rPr>
    </w:lvl>
  </w:abstractNum>
  <w:abstractNum w:abstractNumId="5" w15:restartNumberingAfterBreak="0">
    <w:nsid w:val="14FB0B85"/>
    <w:multiLevelType w:val="hybridMultilevel"/>
    <w:tmpl w:val="AE207AA0"/>
    <w:lvl w:ilvl="0" w:tplc="20829132">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10914CB"/>
    <w:multiLevelType w:val="hybridMultilevel"/>
    <w:tmpl w:val="B13A92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53A5E6C"/>
    <w:multiLevelType w:val="hybridMultilevel"/>
    <w:tmpl w:val="987682B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7C159D6"/>
    <w:multiLevelType w:val="hybridMultilevel"/>
    <w:tmpl w:val="518A9656"/>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D">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C5E22C1"/>
    <w:multiLevelType w:val="hybridMultilevel"/>
    <w:tmpl w:val="005ABC46"/>
    <w:lvl w:ilvl="0" w:tplc="B630C210">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FCD6645"/>
    <w:multiLevelType w:val="hybridMultilevel"/>
    <w:tmpl w:val="868E8206"/>
    <w:lvl w:ilvl="0" w:tplc="040E0001">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413F3EAF"/>
    <w:multiLevelType w:val="hybridMultilevel"/>
    <w:tmpl w:val="C58C1C82"/>
    <w:lvl w:ilvl="0" w:tplc="1B3ABF96">
      <w:start w:val="1"/>
      <w:numFmt w:val="bullet"/>
      <w:lvlText w:val=""/>
      <w:lvlJc w:val="left"/>
      <w:pPr>
        <w:tabs>
          <w:tab w:val="num" w:pos="960"/>
        </w:tabs>
        <w:ind w:left="960" w:hanging="360"/>
      </w:pPr>
      <w:rPr>
        <w:rFonts w:ascii="Wingdings" w:hAnsi="Wingdings" w:hint="default"/>
      </w:rPr>
    </w:lvl>
    <w:lvl w:ilvl="1" w:tplc="040E0003" w:tentative="1">
      <w:start w:val="1"/>
      <w:numFmt w:val="bullet"/>
      <w:lvlText w:val="o"/>
      <w:lvlJc w:val="left"/>
      <w:pPr>
        <w:tabs>
          <w:tab w:val="num" w:pos="1680"/>
        </w:tabs>
        <w:ind w:left="1680" w:hanging="360"/>
      </w:pPr>
      <w:rPr>
        <w:rFonts w:ascii="Courier New" w:hAnsi="Courier New" w:hint="default"/>
      </w:rPr>
    </w:lvl>
    <w:lvl w:ilvl="2" w:tplc="040E0005" w:tentative="1">
      <w:start w:val="1"/>
      <w:numFmt w:val="bullet"/>
      <w:lvlText w:val=""/>
      <w:lvlJc w:val="left"/>
      <w:pPr>
        <w:tabs>
          <w:tab w:val="num" w:pos="2400"/>
        </w:tabs>
        <w:ind w:left="2400" w:hanging="360"/>
      </w:pPr>
      <w:rPr>
        <w:rFonts w:ascii="Wingdings" w:hAnsi="Wingdings" w:hint="default"/>
      </w:rPr>
    </w:lvl>
    <w:lvl w:ilvl="3" w:tplc="040E0001" w:tentative="1">
      <w:start w:val="1"/>
      <w:numFmt w:val="bullet"/>
      <w:lvlText w:val=""/>
      <w:lvlJc w:val="left"/>
      <w:pPr>
        <w:tabs>
          <w:tab w:val="num" w:pos="3120"/>
        </w:tabs>
        <w:ind w:left="3120" w:hanging="360"/>
      </w:pPr>
      <w:rPr>
        <w:rFonts w:ascii="Symbol" w:hAnsi="Symbol" w:hint="default"/>
      </w:rPr>
    </w:lvl>
    <w:lvl w:ilvl="4" w:tplc="040E0003" w:tentative="1">
      <w:start w:val="1"/>
      <w:numFmt w:val="bullet"/>
      <w:lvlText w:val="o"/>
      <w:lvlJc w:val="left"/>
      <w:pPr>
        <w:tabs>
          <w:tab w:val="num" w:pos="3840"/>
        </w:tabs>
        <w:ind w:left="3840" w:hanging="360"/>
      </w:pPr>
      <w:rPr>
        <w:rFonts w:ascii="Courier New" w:hAnsi="Courier New" w:hint="default"/>
      </w:rPr>
    </w:lvl>
    <w:lvl w:ilvl="5" w:tplc="040E0005" w:tentative="1">
      <w:start w:val="1"/>
      <w:numFmt w:val="bullet"/>
      <w:lvlText w:val=""/>
      <w:lvlJc w:val="left"/>
      <w:pPr>
        <w:tabs>
          <w:tab w:val="num" w:pos="4560"/>
        </w:tabs>
        <w:ind w:left="4560" w:hanging="360"/>
      </w:pPr>
      <w:rPr>
        <w:rFonts w:ascii="Wingdings" w:hAnsi="Wingdings" w:hint="default"/>
      </w:rPr>
    </w:lvl>
    <w:lvl w:ilvl="6" w:tplc="040E0001" w:tentative="1">
      <w:start w:val="1"/>
      <w:numFmt w:val="bullet"/>
      <w:lvlText w:val=""/>
      <w:lvlJc w:val="left"/>
      <w:pPr>
        <w:tabs>
          <w:tab w:val="num" w:pos="5280"/>
        </w:tabs>
        <w:ind w:left="5280" w:hanging="360"/>
      </w:pPr>
      <w:rPr>
        <w:rFonts w:ascii="Symbol" w:hAnsi="Symbol" w:hint="default"/>
      </w:rPr>
    </w:lvl>
    <w:lvl w:ilvl="7" w:tplc="040E0003" w:tentative="1">
      <w:start w:val="1"/>
      <w:numFmt w:val="bullet"/>
      <w:lvlText w:val="o"/>
      <w:lvlJc w:val="left"/>
      <w:pPr>
        <w:tabs>
          <w:tab w:val="num" w:pos="6000"/>
        </w:tabs>
        <w:ind w:left="6000" w:hanging="360"/>
      </w:pPr>
      <w:rPr>
        <w:rFonts w:ascii="Courier New" w:hAnsi="Courier New" w:hint="default"/>
      </w:rPr>
    </w:lvl>
    <w:lvl w:ilvl="8" w:tplc="040E0005" w:tentative="1">
      <w:start w:val="1"/>
      <w:numFmt w:val="bullet"/>
      <w:lvlText w:val=""/>
      <w:lvlJc w:val="left"/>
      <w:pPr>
        <w:tabs>
          <w:tab w:val="num" w:pos="6720"/>
        </w:tabs>
        <w:ind w:left="6720" w:hanging="360"/>
      </w:pPr>
      <w:rPr>
        <w:rFonts w:ascii="Wingdings" w:hAnsi="Wingdings" w:hint="default"/>
      </w:rPr>
    </w:lvl>
  </w:abstractNum>
  <w:abstractNum w:abstractNumId="12" w15:restartNumberingAfterBreak="0">
    <w:nsid w:val="52682F65"/>
    <w:multiLevelType w:val="hybridMultilevel"/>
    <w:tmpl w:val="57387D9A"/>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B">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2BE79E5"/>
    <w:multiLevelType w:val="hybridMultilevel"/>
    <w:tmpl w:val="9BA6D2C4"/>
    <w:lvl w:ilvl="0" w:tplc="3F52868E">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5B95B06"/>
    <w:multiLevelType w:val="hybridMultilevel"/>
    <w:tmpl w:val="95881326"/>
    <w:lvl w:ilvl="0" w:tplc="040E000F">
      <w:start w:val="1"/>
      <w:numFmt w:val="decimal"/>
      <w:lvlText w:val="%1."/>
      <w:lvlJc w:val="left"/>
      <w:pPr>
        <w:ind w:left="1429" w:hanging="360"/>
      </w:pPr>
    </w:lvl>
    <w:lvl w:ilvl="1" w:tplc="040E0019">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5" w15:restartNumberingAfterBreak="0">
    <w:nsid w:val="5AC57FBF"/>
    <w:multiLevelType w:val="hybridMultilevel"/>
    <w:tmpl w:val="4E3A89D2"/>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F2D130C"/>
    <w:multiLevelType w:val="hybridMultilevel"/>
    <w:tmpl w:val="013E2AA2"/>
    <w:lvl w:ilvl="0" w:tplc="CA689F54">
      <w:start w:val="4"/>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0124CC2"/>
    <w:multiLevelType w:val="hybridMultilevel"/>
    <w:tmpl w:val="95B03000"/>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B">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A0A01"/>
    <w:multiLevelType w:val="hybridMultilevel"/>
    <w:tmpl w:val="C934501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15:restartNumberingAfterBreak="0">
    <w:nsid w:val="68014AE1"/>
    <w:multiLevelType w:val="hybridMultilevel"/>
    <w:tmpl w:val="CE4CDA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C857D83"/>
    <w:multiLevelType w:val="hybridMultilevel"/>
    <w:tmpl w:val="15FCC1FA"/>
    <w:lvl w:ilvl="0" w:tplc="8624B122">
      <w:numFmt w:val="bullet"/>
      <w:lvlText w:val="-"/>
      <w:lvlJc w:val="left"/>
      <w:pPr>
        <w:ind w:left="1080" w:hanging="360"/>
      </w:pPr>
      <w:rPr>
        <w:rFonts w:ascii="Calibri" w:eastAsia="Times New Roman" w:hAnsi="Calibri"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15:restartNumberingAfterBreak="0">
    <w:nsid w:val="703860AE"/>
    <w:multiLevelType w:val="hybridMultilevel"/>
    <w:tmpl w:val="38661A02"/>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2253724"/>
    <w:multiLevelType w:val="hybridMultilevel"/>
    <w:tmpl w:val="545EF67A"/>
    <w:lvl w:ilvl="0" w:tplc="040E000D">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D">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9D00370"/>
    <w:multiLevelType w:val="hybridMultilevel"/>
    <w:tmpl w:val="2FE8410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B912FE7"/>
    <w:multiLevelType w:val="hybridMultilevel"/>
    <w:tmpl w:val="BB0C67E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BD85D74"/>
    <w:multiLevelType w:val="hybridMultilevel"/>
    <w:tmpl w:val="BCC8F150"/>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D">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10"/>
  </w:num>
  <w:num w:numId="5">
    <w:abstractNumId w:val="2"/>
  </w:num>
  <w:num w:numId="6">
    <w:abstractNumId w:val="7"/>
  </w:num>
  <w:num w:numId="7">
    <w:abstractNumId w:val="25"/>
  </w:num>
  <w:num w:numId="8">
    <w:abstractNumId w:val="21"/>
  </w:num>
  <w:num w:numId="9">
    <w:abstractNumId w:val="0"/>
  </w:num>
  <w:num w:numId="10">
    <w:abstractNumId w:val="20"/>
  </w:num>
  <w:num w:numId="11">
    <w:abstractNumId w:val="18"/>
  </w:num>
  <w:num w:numId="12">
    <w:abstractNumId w:val="13"/>
  </w:num>
  <w:num w:numId="13">
    <w:abstractNumId w:val="5"/>
  </w:num>
  <w:num w:numId="14">
    <w:abstractNumId w:val="23"/>
  </w:num>
  <w:num w:numId="15">
    <w:abstractNumId w:val="12"/>
  </w:num>
  <w:num w:numId="16">
    <w:abstractNumId w:val="8"/>
  </w:num>
  <w:num w:numId="17">
    <w:abstractNumId w:val="22"/>
  </w:num>
  <w:num w:numId="18">
    <w:abstractNumId w:val="17"/>
  </w:num>
  <w:num w:numId="19">
    <w:abstractNumId w:val="15"/>
  </w:num>
  <w:num w:numId="20">
    <w:abstractNumId w:val="9"/>
  </w:num>
  <w:num w:numId="21">
    <w:abstractNumId w:val="16"/>
  </w:num>
  <w:num w:numId="22">
    <w:abstractNumId w:val="6"/>
  </w:num>
  <w:num w:numId="23">
    <w:abstractNumId w:val="19"/>
  </w:num>
  <w:num w:numId="24">
    <w:abstractNumId w:val="24"/>
  </w:num>
  <w:num w:numId="25">
    <w:abstractNumId w:val="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33"/>
    <w:rsid w:val="00027783"/>
    <w:rsid w:val="00030AEA"/>
    <w:rsid w:val="0004142C"/>
    <w:rsid w:val="0005230F"/>
    <w:rsid w:val="00055B29"/>
    <w:rsid w:val="00057D84"/>
    <w:rsid w:val="00062545"/>
    <w:rsid w:val="00072C14"/>
    <w:rsid w:val="000848B2"/>
    <w:rsid w:val="000A1FF4"/>
    <w:rsid w:val="000B2933"/>
    <w:rsid w:val="000D41DD"/>
    <w:rsid w:val="000D4A4C"/>
    <w:rsid w:val="000E0FFA"/>
    <w:rsid w:val="000F3972"/>
    <w:rsid w:val="000F6F8C"/>
    <w:rsid w:val="00105C1B"/>
    <w:rsid w:val="00114239"/>
    <w:rsid w:val="001224CF"/>
    <w:rsid w:val="0016161C"/>
    <w:rsid w:val="00172584"/>
    <w:rsid w:val="00176DC5"/>
    <w:rsid w:val="00177730"/>
    <w:rsid w:val="001835EA"/>
    <w:rsid w:val="00190F17"/>
    <w:rsid w:val="0019125F"/>
    <w:rsid w:val="001B5D73"/>
    <w:rsid w:val="001C71F9"/>
    <w:rsid w:val="001D6734"/>
    <w:rsid w:val="001F4C09"/>
    <w:rsid w:val="00200373"/>
    <w:rsid w:val="00211962"/>
    <w:rsid w:val="00224424"/>
    <w:rsid w:val="00233312"/>
    <w:rsid w:val="00235B45"/>
    <w:rsid w:val="00245E45"/>
    <w:rsid w:val="00254CFC"/>
    <w:rsid w:val="0025606D"/>
    <w:rsid w:val="00256A78"/>
    <w:rsid w:val="00266B7B"/>
    <w:rsid w:val="0027279F"/>
    <w:rsid w:val="002768B3"/>
    <w:rsid w:val="00280972"/>
    <w:rsid w:val="00280C08"/>
    <w:rsid w:val="00292E54"/>
    <w:rsid w:val="002A2FC4"/>
    <w:rsid w:val="002A6148"/>
    <w:rsid w:val="002B5CA2"/>
    <w:rsid w:val="002E430D"/>
    <w:rsid w:val="002F1FAD"/>
    <w:rsid w:val="002F414D"/>
    <w:rsid w:val="0030684F"/>
    <w:rsid w:val="00316EA4"/>
    <w:rsid w:val="0032626A"/>
    <w:rsid w:val="00330111"/>
    <w:rsid w:val="00333E7F"/>
    <w:rsid w:val="00353124"/>
    <w:rsid w:val="003604BC"/>
    <w:rsid w:val="00366F24"/>
    <w:rsid w:val="00380F56"/>
    <w:rsid w:val="00383783"/>
    <w:rsid w:val="0039723E"/>
    <w:rsid w:val="003A0FBF"/>
    <w:rsid w:val="003A5B23"/>
    <w:rsid w:val="003B05BB"/>
    <w:rsid w:val="003B5970"/>
    <w:rsid w:val="003D594B"/>
    <w:rsid w:val="003E0BCC"/>
    <w:rsid w:val="003E1E88"/>
    <w:rsid w:val="003F7DE3"/>
    <w:rsid w:val="00404A04"/>
    <w:rsid w:val="004050B3"/>
    <w:rsid w:val="00420DA3"/>
    <w:rsid w:val="00426CA1"/>
    <w:rsid w:val="004460D6"/>
    <w:rsid w:val="00456C9E"/>
    <w:rsid w:val="00456CDD"/>
    <w:rsid w:val="00461371"/>
    <w:rsid w:val="00463486"/>
    <w:rsid w:val="0046530E"/>
    <w:rsid w:val="004723BD"/>
    <w:rsid w:val="0048075F"/>
    <w:rsid w:val="004810A1"/>
    <w:rsid w:val="00483632"/>
    <w:rsid w:val="00494E58"/>
    <w:rsid w:val="004956B5"/>
    <w:rsid w:val="004B5E49"/>
    <w:rsid w:val="004B6D69"/>
    <w:rsid w:val="004D4D59"/>
    <w:rsid w:val="004E721B"/>
    <w:rsid w:val="00511B09"/>
    <w:rsid w:val="0051547A"/>
    <w:rsid w:val="00515A17"/>
    <w:rsid w:val="0052064A"/>
    <w:rsid w:val="005370CE"/>
    <w:rsid w:val="0054494E"/>
    <w:rsid w:val="00556C2C"/>
    <w:rsid w:val="00561FA6"/>
    <w:rsid w:val="00562A70"/>
    <w:rsid w:val="005660AD"/>
    <w:rsid w:val="00581C8A"/>
    <w:rsid w:val="0059185E"/>
    <w:rsid w:val="00593411"/>
    <w:rsid w:val="00595D84"/>
    <w:rsid w:val="005B276F"/>
    <w:rsid w:val="005C159B"/>
    <w:rsid w:val="005D1A89"/>
    <w:rsid w:val="005D27B2"/>
    <w:rsid w:val="005D4A68"/>
    <w:rsid w:val="005D6D3A"/>
    <w:rsid w:val="005E0413"/>
    <w:rsid w:val="005E3B7D"/>
    <w:rsid w:val="005E58CD"/>
    <w:rsid w:val="00602CDD"/>
    <w:rsid w:val="006137F9"/>
    <w:rsid w:val="00622334"/>
    <w:rsid w:val="00630476"/>
    <w:rsid w:val="00630E78"/>
    <w:rsid w:val="00633451"/>
    <w:rsid w:val="006354EA"/>
    <w:rsid w:val="00650F63"/>
    <w:rsid w:val="00653574"/>
    <w:rsid w:val="0066620B"/>
    <w:rsid w:val="00693FB2"/>
    <w:rsid w:val="006B205C"/>
    <w:rsid w:val="006B7679"/>
    <w:rsid w:val="006D4757"/>
    <w:rsid w:val="006E10E9"/>
    <w:rsid w:val="006E44F3"/>
    <w:rsid w:val="006E7AC3"/>
    <w:rsid w:val="006F4DF5"/>
    <w:rsid w:val="00702AF6"/>
    <w:rsid w:val="00706257"/>
    <w:rsid w:val="00716F6C"/>
    <w:rsid w:val="007265DF"/>
    <w:rsid w:val="00727EAB"/>
    <w:rsid w:val="00730E13"/>
    <w:rsid w:val="00745535"/>
    <w:rsid w:val="007465F5"/>
    <w:rsid w:val="0076145A"/>
    <w:rsid w:val="00773DAE"/>
    <w:rsid w:val="00775024"/>
    <w:rsid w:val="00775449"/>
    <w:rsid w:val="00776399"/>
    <w:rsid w:val="007832AB"/>
    <w:rsid w:val="00790C52"/>
    <w:rsid w:val="00796ED7"/>
    <w:rsid w:val="007A6A72"/>
    <w:rsid w:val="007B3FE1"/>
    <w:rsid w:val="007B62AF"/>
    <w:rsid w:val="007C1E35"/>
    <w:rsid w:val="007D305E"/>
    <w:rsid w:val="007D34CB"/>
    <w:rsid w:val="007E6BEE"/>
    <w:rsid w:val="007F0BD5"/>
    <w:rsid w:val="007F7CB3"/>
    <w:rsid w:val="00802FD3"/>
    <w:rsid w:val="00805FBB"/>
    <w:rsid w:val="0081162B"/>
    <w:rsid w:val="00823931"/>
    <w:rsid w:val="00823FA8"/>
    <w:rsid w:val="00824065"/>
    <w:rsid w:val="00831FA8"/>
    <w:rsid w:val="00834FC0"/>
    <w:rsid w:val="008403C4"/>
    <w:rsid w:val="00842823"/>
    <w:rsid w:val="008473BD"/>
    <w:rsid w:val="0085428E"/>
    <w:rsid w:val="0086220E"/>
    <w:rsid w:val="00884AC5"/>
    <w:rsid w:val="00886970"/>
    <w:rsid w:val="008A3BE5"/>
    <w:rsid w:val="008A483E"/>
    <w:rsid w:val="008A4C53"/>
    <w:rsid w:val="008B3E36"/>
    <w:rsid w:val="008C16D9"/>
    <w:rsid w:val="008C4572"/>
    <w:rsid w:val="008E2608"/>
    <w:rsid w:val="008F59D0"/>
    <w:rsid w:val="009022C6"/>
    <w:rsid w:val="00912BBE"/>
    <w:rsid w:val="00926C4C"/>
    <w:rsid w:val="00927271"/>
    <w:rsid w:val="00930F8C"/>
    <w:rsid w:val="009311B7"/>
    <w:rsid w:val="00950BAC"/>
    <w:rsid w:val="009668A2"/>
    <w:rsid w:val="00974969"/>
    <w:rsid w:val="0098021C"/>
    <w:rsid w:val="00981CAE"/>
    <w:rsid w:val="00982D54"/>
    <w:rsid w:val="009B5994"/>
    <w:rsid w:val="009C5552"/>
    <w:rsid w:val="009C641C"/>
    <w:rsid w:val="009E0455"/>
    <w:rsid w:val="009E455A"/>
    <w:rsid w:val="009E700E"/>
    <w:rsid w:val="009F63B7"/>
    <w:rsid w:val="00A15AAA"/>
    <w:rsid w:val="00A225DA"/>
    <w:rsid w:val="00A30D22"/>
    <w:rsid w:val="00A3479D"/>
    <w:rsid w:val="00A5307E"/>
    <w:rsid w:val="00A5586E"/>
    <w:rsid w:val="00A672E3"/>
    <w:rsid w:val="00A7630D"/>
    <w:rsid w:val="00A77C17"/>
    <w:rsid w:val="00AA7DBF"/>
    <w:rsid w:val="00AD3128"/>
    <w:rsid w:val="00AD33EE"/>
    <w:rsid w:val="00AD6B6E"/>
    <w:rsid w:val="00AE4905"/>
    <w:rsid w:val="00AE515A"/>
    <w:rsid w:val="00AE7EB6"/>
    <w:rsid w:val="00B11BA0"/>
    <w:rsid w:val="00B3789D"/>
    <w:rsid w:val="00B37C1C"/>
    <w:rsid w:val="00B467B6"/>
    <w:rsid w:val="00B754B6"/>
    <w:rsid w:val="00B75D14"/>
    <w:rsid w:val="00BA140F"/>
    <w:rsid w:val="00BC670F"/>
    <w:rsid w:val="00BD2E6A"/>
    <w:rsid w:val="00BF367A"/>
    <w:rsid w:val="00BF793E"/>
    <w:rsid w:val="00C03FA8"/>
    <w:rsid w:val="00C05A3A"/>
    <w:rsid w:val="00C2048F"/>
    <w:rsid w:val="00C23DB0"/>
    <w:rsid w:val="00C2666A"/>
    <w:rsid w:val="00C36B2B"/>
    <w:rsid w:val="00C471E7"/>
    <w:rsid w:val="00C55769"/>
    <w:rsid w:val="00C63CA4"/>
    <w:rsid w:val="00C6481B"/>
    <w:rsid w:val="00C6768E"/>
    <w:rsid w:val="00C7006F"/>
    <w:rsid w:val="00C72DFC"/>
    <w:rsid w:val="00CA0828"/>
    <w:rsid w:val="00CB0E7A"/>
    <w:rsid w:val="00CE0B47"/>
    <w:rsid w:val="00CE42AD"/>
    <w:rsid w:val="00CF7D33"/>
    <w:rsid w:val="00D10B38"/>
    <w:rsid w:val="00D222F8"/>
    <w:rsid w:val="00D44237"/>
    <w:rsid w:val="00D46C8F"/>
    <w:rsid w:val="00D53E15"/>
    <w:rsid w:val="00D544A1"/>
    <w:rsid w:val="00D605DD"/>
    <w:rsid w:val="00D721E3"/>
    <w:rsid w:val="00D861E0"/>
    <w:rsid w:val="00D95330"/>
    <w:rsid w:val="00DB61F3"/>
    <w:rsid w:val="00DC36CF"/>
    <w:rsid w:val="00DF2BF7"/>
    <w:rsid w:val="00DF6080"/>
    <w:rsid w:val="00DF6341"/>
    <w:rsid w:val="00E02A3F"/>
    <w:rsid w:val="00E22178"/>
    <w:rsid w:val="00E256BF"/>
    <w:rsid w:val="00E274E6"/>
    <w:rsid w:val="00E32A68"/>
    <w:rsid w:val="00E42544"/>
    <w:rsid w:val="00E72DC2"/>
    <w:rsid w:val="00E730A3"/>
    <w:rsid w:val="00E84965"/>
    <w:rsid w:val="00EA38A7"/>
    <w:rsid w:val="00EA4906"/>
    <w:rsid w:val="00EB35D5"/>
    <w:rsid w:val="00EB4103"/>
    <w:rsid w:val="00EC36EE"/>
    <w:rsid w:val="00EC4408"/>
    <w:rsid w:val="00EC5FBE"/>
    <w:rsid w:val="00ED2C6B"/>
    <w:rsid w:val="00EE3B1E"/>
    <w:rsid w:val="00EE789D"/>
    <w:rsid w:val="00EF3E79"/>
    <w:rsid w:val="00EF6315"/>
    <w:rsid w:val="00F0244D"/>
    <w:rsid w:val="00F1270A"/>
    <w:rsid w:val="00F30849"/>
    <w:rsid w:val="00F34F3B"/>
    <w:rsid w:val="00F53747"/>
    <w:rsid w:val="00F5668B"/>
    <w:rsid w:val="00F610B3"/>
    <w:rsid w:val="00F83B20"/>
    <w:rsid w:val="00F86404"/>
    <w:rsid w:val="00F9700B"/>
    <w:rsid w:val="00F9719B"/>
    <w:rsid w:val="00FA77C7"/>
    <w:rsid w:val="00FB1A7E"/>
    <w:rsid w:val="00FB5B7B"/>
    <w:rsid w:val="00FB7A41"/>
    <w:rsid w:val="00FC49DB"/>
    <w:rsid w:val="00FC563E"/>
    <w:rsid w:val="00FC6B07"/>
    <w:rsid w:val="00FD239D"/>
    <w:rsid w:val="00FD26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EBEF"/>
  <w15:docId w15:val="{F8BD5EE3-6C43-43C2-A5E4-FD5CBAD2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515A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515A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926C4C"/>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C72DFC"/>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C72DFC"/>
    <w:rPr>
      <w:rFonts w:ascii="Times New Roman" w:eastAsia="Times New Roman" w:hAnsi="Times New Roman" w:cs="Times New Roman"/>
      <w:sz w:val="24"/>
      <w:szCs w:val="24"/>
      <w:lang w:eastAsia="hu-HU"/>
    </w:rPr>
  </w:style>
  <w:style w:type="paragraph" w:styleId="Felsorols3">
    <w:name w:val="List Bullet 3"/>
    <w:basedOn w:val="Norml"/>
    <w:rsid w:val="004460D6"/>
    <w:pPr>
      <w:numPr>
        <w:numId w:val="3"/>
      </w:numPr>
      <w:spacing w:after="240" w:line="240" w:lineRule="auto"/>
      <w:jc w:val="both"/>
    </w:pPr>
    <w:rPr>
      <w:rFonts w:ascii="Times New Roman" w:eastAsia="Times New Roman" w:hAnsi="Times New Roman" w:cs="Times New Roman"/>
      <w:sz w:val="24"/>
      <w:szCs w:val="20"/>
    </w:rPr>
  </w:style>
  <w:style w:type="paragraph" w:styleId="Szvegtrzsbehzssal">
    <w:name w:val="Body Text Indent"/>
    <w:basedOn w:val="Norml"/>
    <w:link w:val="SzvegtrzsbehzssalChar"/>
    <w:uiPriority w:val="99"/>
    <w:unhideWhenUsed/>
    <w:rsid w:val="00886970"/>
    <w:pPr>
      <w:spacing w:after="120"/>
      <w:ind w:left="283"/>
    </w:pPr>
  </w:style>
  <w:style w:type="character" w:customStyle="1" w:styleId="SzvegtrzsbehzssalChar">
    <w:name w:val="Szövegtörzs behúzással Char"/>
    <w:basedOn w:val="Bekezdsalapbettpusa"/>
    <w:link w:val="Szvegtrzsbehzssal"/>
    <w:uiPriority w:val="99"/>
    <w:rsid w:val="00886970"/>
  </w:style>
  <w:style w:type="table" w:styleId="Rcsostblzat">
    <w:name w:val="Table Grid"/>
    <w:basedOn w:val="Normltblzat"/>
    <w:uiPriority w:val="59"/>
    <w:rsid w:val="000E0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515A17"/>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515A17"/>
    <w:rPr>
      <w:rFonts w:asciiTheme="majorHAnsi" w:eastAsiaTheme="majorEastAsia" w:hAnsiTheme="majorHAnsi" w:cstheme="majorBidi"/>
      <w:b/>
      <w:bCs/>
      <w:color w:val="4F81BD" w:themeColor="accent1"/>
      <w:sz w:val="26"/>
      <w:szCs w:val="26"/>
    </w:rPr>
  </w:style>
  <w:style w:type="paragraph" w:styleId="Buborkszveg">
    <w:name w:val="Balloon Text"/>
    <w:basedOn w:val="Norml"/>
    <w:link w:val="BuborkszvegChar"/>
    <w:uiPriority w:val="99"/>
    <w:semiHidden/>
    <w:unhideWhenUsed/>
    <w:rsid w:val="00CB0E7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B0E7A"/>
    <w:rPr>
      <w:rFonts w:ascii="Tahoma" w:hAnsi="Tahoma" w:cs="Tahoma"/>
      <w:sz w:val="16"/>
      <w:szCs w:val="16"/>
    </w:rPr>
  </w:style>
  <w:style w:type="character" w:styleId="Jegyzethivatkozs">
    <w:name w:val="annotation reference"/>
    <w:basedOn w:val="Bekezdsalapbettpusa"/>
    <w:uiPriority w:val="99"/>
    <w:semiHidden/>
    <w:unhideWhenUsed/>
    <w:rsid w:val="00256A78"/>
    <w:rPr>
      <w:sz w:val="16"/>
      <w:szCs w:val="16"/>
    </w:rPr>
  </w:style>
  <w:style w:type="paragraph" w:styleId="Jegyzetszveg">
    <w:name w:val="annotation text"/>
    <w:basedOn w:val="Norml"/>
    <w:link w:val="JegyzetszvegChar"/>
    <w:uiPriority w:val="99"/>
    <w:semiHidden/>
    <w:unhideWhenUsed/>
    <w:rsid w:val="00256A78"/>
    <w:pPr>
      <w:spacing w:line="240" w:lineRule="auto"/>
    </w:pPr>
    <w:rPr>
      <w:sz w:val="20"/>
      <w:szCs w:val="20"/>
    </w:rPr>
  </w:style>
  <w:style w:type="character" w:customStyle="1" w:styleId="JegyzetszvegChar">
    <w:name w:val="Jegyzetszöveg Char"/>
    <w:basedOn w:val="Bekezdsalapbettpusa"/>
    <w:link w:val="Jegyzetszveg"/>
    <w:uiPriority w:val="99"/>
    <w:semiHidden/>
    <w:rsid w:val="00256A78"/>
    <w:rPr>
      <w:sz w:val="20"/>
      <w:szCs w:val="20"/>
    </w:rPr>
  </w:style>
  <w:style w:type="paragraph" w:styleId="Megjegyzstrgya">
    <w:name w:val="annotation subject"/>
    <w:basedOn w:val="Jegyzetszveg"/>
    <w:next w:val="Jegyzetszveg"/>
    <w:link w:val="MegjegyzstrgyaChar"/>
    <w:uiPriority w:val="99"/>
    <w:semiHidden/>
    <w:unhideWhenUsed/>
    <w:rsid w:val="00256A78"/>
    <w:rPr>
      <w:b/>
      <w:bCs/>
    </w:rPr>
  </w:style>
  <w:style w:type="character" w:customStyle="1" w:styleId="MegjegyzstrgyaChar">
    <w:name w:val="Megjegyzés tárgya Char"/>
    <w:basedOn w:val="JegyzetszvegChar"/>
    <w:link w:val="Megjegyzstrgya"/>
    <w:uiPriority w:val="99"/>
    <w:semiHidden/>
    <w:rsid w:val="00256A78"/>
    <w:rPr>
      <w:b/>
      <w:bCs/>
      <w:sz w:val="20"/>
      <w:szCs w:val="20"/>
    </w:rPr>
  </w:style>
  <w:style w:type="paragraph" w:styleId="Listaszerbekezds">
    <w:name w:val="List Paragraph"/>
    <w:basedOn w:val="Norml"/>
    <w:uiPriority w:val="34"/>
    <w:qFormat/>
    <w:rsid w:val="0051547A"/>
    <w:pPr>
      <w:spacing w:after="0" w:line="240" w:lineRule="auto"/>
      <w:ind w:left="720"/>
      <w:contextualSpacing/>
    </w:pPr>
  </w:style>
  <w:style w:type="paragraph" w:styleId="Vltozat">
    <w:name w:val="Revision"/>
    <w:hidden/>
    <w:uiPriority w:val="99"/>
    <w:semiHidden/>
    <w:rsid w:val="00EB4103"/>
    <w:pPr>
      <w:spacing w:after="0" w:line="240" w:lineRule="auto"/>
    </w:pPr>
  </w:style>
  <w:style w:type="character" w:customStyle="1" w:styleId="Cmsor3Char">
    <w:name w:val="Címsor 3 Char"/>
    <w:basedOn w:val="Bekezdsalapbettpusa"/>
    <w:link w:val="Cmsor3"/>
    <w:uiPriority w:val="9"/>
    <w:rsid w:val="00926C4C"/>
    <w:rPr>
      <w:rFonts w:asciiTheme="majorHAnsi" w:eastAsiaTheme="majorEastAsia" w:hAnsiTheme="majorHAnsi" w:cstheme="majorBidi"/>
      <w:b/>
      <w:bCs/>
      <w:color w:val="4F81BD" w:themeColor="accent1"/>
      <w:sz w:val="20"/>
      <w:szCs w:val="20"/>
      <w:lang w:eastAsia="hu-HU"/>
    </w:rPr>
  </w:style>
  <w:style w:type="character" w:styleId="Hiperhivatkozs">
    <w:name w:val="Hyperlink"/>
    <w:basedOn w:val="Bekezdsalapbettpusa"/>
    <w:uiPriority w:val="99"/>
    <w:unhideWhenUsed/>
    <w:rsid w:val="00595D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9155">
      <w:bodyDiv w:val="1"/>
      <w:marLeft w:val="0"/>
      <w:marRight w:val="0"/>
      <w:marTop w:val="0"/>
      <w:marBottom w:val="0"/>
      <w:divBdr>
        <w:top w:val="none" w:sz="0" w:space="0" w:color="auto"/>
        <w:left w:val="none" w:sz="0" w:space="0" w:color="auto"/>
        <w:bottom w:val="none" w:sz="0" w:space="0" w:color="auto"/>
        <w:right w:val="none" w:sz="0" w:space="0" w:color="auto"/>
      </w:divBdr>
    </w:div>
    <w:div w:id="913586692">
      <w:bodyDiv w:val="1"/>
      <w:marLeft w:val="0"/>
      <w:marRight w:val="0"/>
      <w:marTop w:val="0"/>
      <w:marBottom w:val="0"/>
      <w:divBdr>
        <w:top w:val="none" w:sz="0" w:space="0" w:color="auto"/>
        <w:left w:val="none" w:sz="0" w:space="0" w:color="auto"/>
        <w:bottom w:val="none" w:sz="0" w:space="0" w:color="auto"/>
        <w:right w:val="none" w:sz="0" w:space="0" w:color="auto"/>
      </w:divBdr>
    </w:div>
    <w:div w:id="1597207303">
      <w:bodyDiv w:val="1"/>
      <w:marLeft w:val="0"/>
      <w:marRight w:val="0"/>
      <w:marTop w:val="0"/>
      <w:marBottom w:val="0"/>
      <w:divBdr>
        <w:top w:val="none" w:sz="0" w:space="0" w:color="auto"/>
        <w:left w:val="none" w:sz="0" w:space="0" w:color="auto"/>
        <w:bottom w:val="none" w:sz="0" w:space="0" w:color="auto"/>
        <w:right w:val="none" w:sz="0" w:space="0" w:color="auto"/>
      </w:divBdr>
    </w:div>
    <w:div w:id="209658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103@tpf.h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42C20-3C98-4C52-9849-449D0503B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7599</Characters>
  <Application>Microsoft Office Word</Application>
  <DocSecurity>0</DocSecurity>
  <Lines>63</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Hlavatý Ildikó</dc:creator>
  <cp:lastModifiedBy>Luca Utassy</cp:lastModifiedBy>
  <cp:revision>3</cp:revision>
  <dcterms:created xsi:type="dcterms:W3CDTF">2020-05-22T10:55:00Z</dcterms:created>
  <dcterms:modified xsi:type="dcterms:W3CDTF">2020-05-22T15:06:00Z</dcterms:modified>
</cp:coreProperties>
</file>